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643" w:firstLineChars="200"/>
        <w:jc w:val="center"/>
        <w:rPr>
          <w:rFonts w:hint="default" w:hAnsi="宋体" w:cs="宋体"/>
          <w:b/>
          <w:sz w:val="48"/>
        </w:rPr>
      </w:pPr>
      <w:r>
        <w:rPr>
          <w:rFonts w:hAnsi="宋体" w:cs="宋体"/>
          <w:b/>
          <w:sz w:val="32"/>
          <w:szCs w:val="32"/>
        </w:rPr>
        <w:t xml:space="preserve">                       </w:t>
      </w:r>
      <w:r>
        <w:rPr>
          <w:rFonts w:hAnsi="宋体" w:cs="宋体"/>
          <w:b/>
          <w:sz w:val="24"/>
          <w:szCs w:val="24"/>
        </w:rPr>
        <w:t>合同编号：</w:t>
      </w:r>
      <w:r>
        <w:rPr>
          <w:rFonts w:hAnsi="宋体" w:cs="宋体"/>
          <w:b/>
          <w:sz w:val="24"/>
          <w:szCs w:val="24"/>
          <w:u w:val="single"/>
        </w:rPr>
        <w:t xml:space="preserve">            </w:t>
      </w:r>
    </w:p>
    <w:p>
      <w:pPr>
        <w:pStyle w:val="6"/>
        <w:ind w:firstLine="964" w:firstLineChars="200"/>
        <w:jc w:val="center"/>
        <w:rPr>
          <w:rFonts w:hint="default" w:hAnsi="宋体" w:cs="宋体"/>
          <w:b/>
          <w:sz w:val="48"/>
        </w:rPr>
      </w:pPr>
    </w:p>
    <w:p>
      <w:pPr>
        <w:pStyle w:val="6"/>
        <w:ind w:firstLine="964" w:firstLineChars="200"/>
        <w:jc w:val="center"/>
        <w:rPr>
          <w:rFonts w:hint="default" w:hAnsi="宋体" w:cs="宋体"/>
          <w:b/>
          <w:sz w:val="48"/>
        </w:rPr>
      </w:pPr>
    </w:p>
    <w:p>
      <w:pPr>
        <w:pStyle w:val="6"/>
        <w:ind w:firstLine="964" w:firstLineChars="200"/>
        <w:jc w:val="center"/>
        <w:rPr>
          <w:rFonts w:hint="default" w:hAnsi="宋体" w:cs="宋体"/>
          <w:b/>
          <w:sz w:val="48"/>
          <w:szCs w:val="48"/>
        </w:rPr>
      </w:pPr>
    </w:p>
    <w:p>
      <w:pPr>
        <w:pStyle w:val="6"/>
        <w:ind w:firstLine="964" w:firstLineChars="200"/>
        <w:jc w:val="center"/>
        <w:rPr>
          <w:rFonts w:hint="default" w:hAnsi="宋体" w:cs="宋体"/>
          <w:b/>
          <w:sz w:val="48"/>
          <w:szCs w:val="48"/>
        </w:rPr>
      </w:pPr>
      <w:r>
        <w:rPr>
          <w:rFonts w:hAnsi="宋体" w:cs="宋体"/>
          <w:b/>
          <w:sz w:val="48"/>
          <w:szCs w:val="48"/>
        </w:rPr>
        <w:t>政府采购合同（货物类）</w:t>
      </w:r>
    </w:p>
    <w:p>
      <w:pPr>
        <w:pStyle w:val="6"/>
        <w:ind w:firstLine="602" w:firstLineChars="200"/>
        <w:jc w:val="center"/>
        <w:rPr>
          <w:rFonts w:hint="default" w:hAnsi="宋体" w:cs="宋体"/>
          <w:b/>
          <w:sz w:val="30"/>
          <w:szCs w:val="30"/>
        </w:rPr>
      </w:pPr>
    </w:p>
    <w:p>
      <w:pPr>
        <w:pStyle w:val="6"/>
        <w:ind w:firstLine="880" w:firstLineChars="200"/>
        <w:rPr>
          <w:rFonts w:hint="default" w:hAnsi="宋体" w:cs="宋体"/>
          <w:sz w:val="44"/>
        </w:rPr>
      </w:pPr>
    </w:p>
    <w:p>
      <w:pPr>
        <w:pStyle w:val="6"/>
        <w:ind w:firstLine="880" w:firstLineChars="200"/>
        <w:rPr>
          <w:rFonts w:hint="default" w:hAnsi="宋体" w:cs="宋体"/>
          <w:sz w:val="44"/>
        </w:rPr>
      </w:pPr>
    </w:p>
    <w:p>
      <w:pPr>
        <w:pStyle w:val="6"/>
        <w:ind w:firstLine="880" w:firstLineChars="200"/>
        <w:rPr>
          <w:rFonts w:hint="default" w:hAnsi="宋体" w:cs="宋体"/>
          <w:sz w:val="44"/>
        </w:rPr>
      </w:pPr>
    </w:p>
    <w:p>
      <w:pPr>
        <w:pStyle w:val="6"/>
        <w:ind w:firstLine="880" w:firstLineChars="200"/>
        <w:rPr>
          <w:rFonts w:hint="default" w:hAnsi="宋体" w:cs="宋体"/>
          <w:sz w:val="44"/>
        </w:rPr>
      </w:pPr>
    </w:p>
    <w:p>
      <w:pPr>
        <w:pStyle w:val="6"/>
        <w:ind w:firstLine="880" w:firstLineChars="200"/>
        <w:rPr>
          <w:rFonts w:hint="default" w:hAnsi="宋体" w:cs="宋体"/>
          <w:sz w:val="44"/>
        </w:rPr>
      </w:pPr>
    </w:p>
    <w:p>
      <w:pPr>
        <w:pStyle w:val="6"/>
        <w:rPr>
          <w:rFonts w:hint="default" w:hAnsi="宋体" w:cs="宋体"/>
          <w:sz w:val="44"/>
        </w:rPr>
      </w:pPr>
    </w:p>
    <w:p>
      <w:pPr>
        <w:pStyle w:val="6"/>
        <w:ind w:firstLine="880" w:firstLineChars="200"/>
        <w:rPr>
          <w:rFonts w:hint="default" w:hAnsi="宋体" w:cs="宋体"/>
          <w:sz w:val="44"/>
        </w:rPr>
      </w:pPr>
    </w:p>
    <w:p>
      <w:pPr>
        <w:pStyle w:val="6"/>
        <w:snapToGrid w:val="0"/>
        <w:ind w:firstLine="643" w:firstLineChars="200"/>
        <w:rPr>
          <w:rFonts w:hint="default" w:hAnsi="宋体" w:cs="宋体"/>
          <w:bCs/>
          <w:sz w:val="32"/>
          <w:szCs w:val="32"/>
          <w:u w:val="single"/>
        </w:rPr>
      </w:pPr>
      <w:r>
        <w:rPr>
          <w:rFonts w:hAnsi="宋体" w:cs="宋体"/>
          <w:b/>
          <w:sz w:val="32"/>
          <w:szCs w:val="32"/>
        </w:rPr>
        <w:t>项目名称：</w:t>
      </w:r>
      <w:r>
        <w:rPr>
          <w:rFonts w:hAnsi="宋体" w:cs="宋体"/>
          <w:bCs/>
          <w:sz w:val="32"/>
          <w:szCs w:val="32"/>
          <w:u w:val="single"/>
        </w:rPr>
        <w:t xml:space="preserve">        真空冷冻干燥机定制          </w:t>
      </w:r>
    </w:p>
    <w:p>
      <w:pPr>
        <w:pStyle w:val="6"/>
        <w:snapToGrid w:val="0"/>
        <w:ind w:firstLine="640" w:firstLineChars="200"/>
        <w:rPr>
          <w:rFonts w:hint="default" w:hAnsi="宋体" w:cs="宋体"/>
          <w:bCs/>
          <w:sz w:val="32"/>
          <w:szCs w:val="32"/>
          <w:u w:val="single"/>
        </w:rPr>
      </w:pPr>
    </w:p>
    <w:p>
      <w:pPr>
        <w:pStyle w:val="6"/>
        <w:snapToGrid w:val="0"/>
        <w:ind w:firstLine="643" w:firstLineChars="200"/>
        <w:rPr>
          <w:rFonts w:hint="default" w:hAnsi="宋体" w:cs="宋体"/>
          <w:b/>
          <w:sz w:val="32"/>
          <w:szCs w:val="32"/>
          <w:u w:val="thick"/>
        </w:rPr>
      </w:pPr>
      <w:r>
        <w:rPr>
          <w:rFonts w:hAnsi="宋体" w:cs="宋体"/>
          <w:b/>
          <w:sz w:val="32"/>
          <w:szCs w:val="32"/>
        </w:rPr>
        <w:t>项目地点：</w:t>
      </w:r>
      <w:r>
        <w:rPr>
          <w:rFonts w:hAnsi="宋体" w:cs="宋体"/>
          <w:bCs/>
          <w:sz w:val="32"/>
          <w:szCs w:val="32"/>
          <w:u w:val="single"/>
        </w:rPr>
        <w:t xml:space="preserve">        海南省海口市                </w:t>
      </w:r>
    </w:p>
    <w:p>
      <w:pPr>
        <w:pStyle w:val="6"/>
        <w:snapToGrid w:val="0"/>
        <w:ind w:firstLine="643" w:firstLineChars="200"/>
        <w:rPr>
          <w:rFonts w:hint="default" w:hAnsi="宋体" w:cs="宋体"/>
          <w:b/>
          <w:sz w:val="32"/>
          <w:szCs w:val="32"/>
          <w:u w:val="thick"/>
        </w:rPr>
      </w:pPr>
    </w:p>
    <w:p>
      <w:pPr>
        <w:pStyle w:val="6"/>
        <w:snapToGrid w:val="0"/>
        <w:ind w:firstLine="643" w:firstLineChars="200"/>
        <w:rPr>
          <w:rFonts w:hint="default" w:hAnsi="宋体" w:cs="宋体"/>
          <w:b/>
          <w:sz w:val="32"/>
          <w:szCs w:val="32"/>
          <w:u w:val="thick"/>
        </w:rPr>
      </w:pPr>
      <w:r>
        <w:rPr>
          <w:rFonts w:hAnsi="宋体" w:cs="宋体"/>
          <w:b/>
          <w:sz w:val="32"/>
          <w:szCs w:val="32"/>
        </w:rPr>
        <w:t>甲方：</w:t>
      </w:r>
      <w:r>
        <w:rPr>
          <w:rFonts w:hAnsi="宋体" w:cs="宋体"/>
          <w:bCs/>
          <w:sz w:val="32"/>
          <w:szCs w:val="32"/>
          <w:u w:val="single"/>
        </w:rPr>
        <w:t xml:space="preserve">      国家文物局考古研究中心            </w:t>
      </w:r>
    </w:p>
    <w:p>
      <w:pPr>
        <w:pStyle w:val="6"/>
        <w:snapToGrid w:val="0"/>
        <w:ind w:firstLine="643" w:firstLineChars="200"/>
        <w:rPr>
          <w:rFonts w:hint="default" w:hAnsi="宋体" w:cs="宋体"/>
          <w:b/>
          <w:sz w:val="32"/>
          <w:szCs w:val="32"/>
        </w:rPr>
      </w:pPr>
      <w:r>
        <w:rPr>
          <w:rFonts w:hAnsi="宋体" w:cs="宋体"/>
          <w:b/>
          <w:sz w:val="32"/>
          <w:szCs w:val="32"/>
        </w:rPr>
        <w:t xml:space="preserve">  </w:t>
      </w:r>
    </w:p>
    <w:p>
      <w:pPr>
        <w:pStyle w:val="6"/>
        <w:snapToGrid w:val="0"/>
        <w:ind w:firstLine="643" w:firstLineChars="200"/>
        <w:rPr>
          <w:rFonts w:hint="default" w:hAnsi="宋体" w:cs="宋体"/>
          <w:b/>
          <w:sz w:val="32"/>
          <w:szCs w:val="32"/>
          <w:u w:val="thick"/>
        </w:rPr>
      </w:pPr>
      <w:r>
        <w:rPr>
          <w:rFonts w:hAnsi="宋体" w:cs="宋体"/>
          <w:b/>
          <w:sz w:val="32"/>
          <w:szCs w:val="32"/>
        </w:rPr>
        <w:t>乙方：</w:t>
      </w:r>
      <w:r>
        <w:rPr>
          <w:rFonts w:hAnsi="宋体" w:cs="宋体"/>
          <w:b/>
          <w:sz w:val="32"/>
          <w:szCs w:val="32"/>
          <w:u w:val="single"/>
        </w:rPr>
        <w:t xml:space="preserve"> </w:t>
      </w:r>
      <w:r>
        <w:rPr>
          <w:rFonts w:hAnsi="宋体" w:cs="宋体"/>
          <w:bCs/>
          <w:sz w:val="32"/>
          <w:szCs w:val="32"/>
          <w:u w:val="single"/>
        </w:rPr>
        <w:t xml:space="preserve">                                      </w:t>
      </w:r>
    </w:p>
    <w:p>
      <w:pPr>
        <w:pStyle w:val="6"/>
        <w:snapToGrid w:val="0"/>
        <w:ind w:firstLine="643" w:firstLineChars="200"/>
        <w:rPr>
          <w:rFonts w:hint="default" w:hAnsi="宋体" w:cs="宋体"/>
          <w:b/>
          <w:sz w:val="32"/>
          <w:szCs w:val="32"/>
        </w:rPr>
      </w:pPr>
    </w:p>
    <w:p>
      <w:pPr>
        <w:pStyle w:val="6"/>
        <w:snapToGrid w:val="0"/>
        <w:ind w:firstLine="643" w:firstLineChars="200"/>
        <w:rPr>
          <w:rFonts w:hint="default" w:hAnsi="宋体" w:cs="宋体"/>
          <w:b/>
          <w:sz w:val="32"/>
          <w:szCs w:val="32"/>
        </w:rPr>
      </w:pPr>
      <w:r>
        <w:rPr>
          <w:rFonts w:hAnsi="宋体" w:cs="宋体"/>
          <w:b/>
          <w:sz w:val="32"/>
          <w:szCs w:val="32"/>
        </w:rPr>
        <w:t>签订日期：</w:t>
      </w:r>
      <w:r>
        <w:rPr>
          <w:rFonts w:hAnsi="宋体" w:cs="宋体"/>
          <w:bCs/>
          <w:sz w:val="32"/>
          <w:szCs w:val="32"/>
          <w:u w:val="single"/>
        </w:rPr>
        <w:t xml:space="preserve">       </w:t>
      </w:r>
      <w:r>
        <w:rPr>
          <w:rFonts w:hAnsi="宋体" w:cs="宋体"/>
          <w:sz w:val="32"/>
          <w:szCs w:val="32"/>
        </w:rPr>
        <w:t>年</w:t>
      </w:r>
      <w:r>
        <w:rPr>
          <w:rFonts w:hAnsi="宋体" w:cs="宋体"/>
          <w:bCs/>
          <w:sz w:val="32"/>
          <w:szCs w:val="32"/>
          <w:u w:val="single"/>
        </w:rPr>
        <w:t xml:space="preserve">      </w:t>
      </w:r>
      <w:r>
        <w:rPr>
          <w:rFonts w:hAnsi="宋体" w:cs="宋体"/>
          <w:sz w:val="32"/>
          <w:szCs w:val="32"/>
        </w:rPr>
        <w:t>月</w:t>
      </w:r>
      <w:r>
        <w:rPr>
          <w:rFonts w:hAnsi="宋体" w:cs="宋体"/>
          <w:bCs/>
          <w:sz w:val="32"/>
          <w:szCs w:val="32"/>
          <w:u w:val="single"/>
        </w:rPr>
        <w:t xml:space="preserve">      </w:t>
      </w:r>
      <w:r>
        <w:rPr>
          <w:rFonts w:hAnsi="宋体" w:cs="宋体"/>
          <w:sz w:val="32"/>
          <w:szCs w:val="32"/>
        </w:rPr>
        <w:t>日</w:t>
      </w:r>
    </w:p>
    <w:p>
      <w:pPr>
        <w:pStyle w:val="6"/>
        <w:snapToGrid w:val="0"/>
        <w:ind w:firstLine="643" w:firstLineChars="200"/>
        <w:rPr>
          <w:rFonts w:hint="default" w:hAnsi="宋体" w:cs="宋体"/>
          <w:b/>
          <w:sz w:val="32"/>
          <w:szCs w:val="32"/>
        </w:rPr>
      </w:pPr>
    </w:p>
    <w:p>
      <w:pPr>
        <w:pStyle w:val="6"/>
        <w:snapToGrid w:val="0"/>
        <w:ind w:firstLine="643" w:firstLineChars="200"/>
        <w:rPr>
          <w:rFonts w:hint="default" w:hAnsi="宋体" w:cs="宋体"/>
          <w:bCs/>
          <w:sz w:val="32"/>
          <w:szCs w:val="32"/>
          <w:u w:val="single"/>
        </w:rPr>
      </w:pPr>
      <w:r>
        <w:rPr>
          <w:rFonts w:hAnsi="宋体" w:cs="宋体"/>
          <w:b/>
          <w:sz w:val="32"/>
          <w:szCs w:val="32"/>
        </w:rPr>
        <w:t xml:space="preserve">签订地点： </w:t>
      </w:r>
      <w:r>
        <w:rPr>
          <w:rFonts w:hAnsi="宋体" w:cs="宋体"/>
          <w:bCs/>
          <w:sz w:val="32"/>
          <w:szCs w:val="32"/>
          <w:u w:val="single"/>
        </w:rPr>
        <w:t xml:space="preserve">             北京                 </w:t>
      </w:r>
    </w:p>
    <w:p/>
    <w:p/>
    <w:p>
      <w:pPr>
        <w:widowControl/>
        <w:spacing w:line="360" w:lineRule="auto"/>
        <w:rPr>
          <w:rFonts w:ascii="宋体" w:hAnsi="宋体" w:cs="宋体"/>
          <w:b/>
          <w:sz w:val="24"/>
          <w:szCs w:val="24"/>
        </w:rPr>
      </w:pPr>
    </w:p>
    <w:p>
      <w:pPr>
        <w:widowControl/>
        <w:spacing w:line="360" w:lineRule="auto"/>
        <w:ind w:firstLine="482" w:firstLineChars="200"/>
        <w:jc w:val="center"/>
        <w:rPr>
          <w:rFonts w:ascii="宋体" w:hAnsi="宋体" w:cs="宋体"/>
          <w:b/>
          <w:sz w:val="24"/>
          <w:szCs w:val="24"/>
        </w:rPr>
      </w:pPr>
    </w:p>
    <w:p>
      <w:pPr>
        <w:widowControl/>
        <w:spacing w:line="360" w:lineRule="auto"/>
        <w:ind w:firstLine="482" w:firstLineChars="200"/>
        <w:jc w:val="center"/>
        <w:rPr>
          <w:rFonts w:ascii="宋体" w:hAnsi="宋体" w:cs="宋体"/>
          <w:b/>
          <w:sz w:val="24"/>
          <w:szCs w:val="24"/>
        </w:rPr>
        <w:sectPr>
          <w:pgSz w:w="11906" w:h="16838"/>
          <w:pgMar w:top="1440" w:right="1800" w:bottom="1440" w:left="1800" w:header="851" w:footer="992" w:gutter="0"/>
          <w:cols w:space="425" w:num="1"/>
          <w:docGrid w:type="lines" w:linePitch="312" w:charSpace="0"/>
        </w:sectPr>
      </w:pPr>
    </w:p>
    <w:p>
      <w:pPr>
        <w:widowControl/>
        <w:spacing w:line="360" w:lineRule="auto"/>
        <w:ind w:firstLine="723" w:firstLineChars="200"/>
        <w:jc w:val="center"/>
        <w:rPr>
          <w:rFonts w:ascii="宋体" w:hAnsi="宋体" w:cs="宋体"/>
          <w:b/>
          <w:sz w:val="36"/>
          <w:szCs w:val="36"/>
        </w:rPr>
      </w:pPr>
      <w:r>
        <w:rPr>
          <w:rFonts w:hint="eastAsia" w:ascii="宋体" w:hAnsi="宋体" w:cs="宋体"/>
          <w:b/>
          <w:sz w:val="36"/>
          <w:szCs w:val="36"/>
        </w:rPr>
        <w:t>合</w:t>
      </w:r>
      <w:r>
        <w:rPr>
          <w:rFonts w:ascii="宋体" w:hAnsi="宋体" w:cs="宋体"/>
          <w:b/>
          <w:sz w:val="36"/>
          <w:szCs w:val="36"/>
        </w:rPr>
        <w:t xml:space="preserve"> </w:t>
      </w:r>
      <w:r>
        <w:rPr>
          <w:rFonts w:hint="eastAsia" w:ascii="宋体" w:hAnsi="宋体" w:cs="宋体"/>
          <w:b/>
          <w:sz w:val="36"/>
          <w:szCs w:val="36"/>
        </w:rPr>
        <w:t>同</w:t>
      </w:r>
      <w:r>
        <w:rPr>
          <w:rFonts w:ascii="宋体" w:hAnsi="宋体" w:cs="宋体"/>
          <w:b/>
          <w:sz w:val="36"/>
          <w:szCs w:val="36"/>
        </w:rPr>
        <w:t xml:space="preserve"> </w:t>
      </w:r>
      <w:r>
        <w:rPr>
          <w:rFonts w:hint="eastAsia" w:ascii="宋体" w:hAnsi="宋体" w:cs="宋体"/>
          <w:b/>
          <w:sz w:val="36"/>
          <w:szCs w:val="36"/>
        </w:rPr>
        <w:t>书</w:t>
      </w:r>
    </w:p>
    <w:p>
      <w:pPr>
        <w:snapToGrid w:val="0"/>
        <w:spacing w:line="360" w:lineRule="auto"/>
        <w:ind w:firstLine="480" w:firstLineChars="200"/>
        <w:rPr>
          <w:rFonts w:ascii="宋体" w:hAnsi="宋体" w:cs="宋体"/>
          <w:sz w:val="24"/>
          <w:szCs w:val="24"/>
        </w:rPr>
      </w:pPr>
    </w:p>
    <w:p>
      <w:pPr>
        <w:snapToGrid w:val="0"/>
        <w:spacing w:line="360" w:lineRule="auto"/>
        <w:ind w:firstLine="480" w:firstLineChars="200"/>
        <w:rPr>
          <w:rFonts w:ascii="宋体" w:hAnsi="宋体" w:cs="宋体"/>
          <w:sz w:val="24"/>
          <w:szCs w:val="24"/>
        </w:rPr>
      </w:pPr>
      <w:r>
        <w:rPr>
          <w:rFonts w:hint="eastAsia" w:ascii="宋体" w:hAnsi="宋体" w:cs="宋体"/>
          <w:sz w:val="24"/>
          <w:szCs w:val="24"/>
          <w:u w:val="single"/>
        </w:rPr>
        <w:t>国家文物局考古研究中心</w:t>
      </w:r>
      <w:r>
        <w:rPr>
          <w:rFonts w:hint="eastAsia" w:ascii="宋体" w:hAnsi="宋体" w:cs="宋体"/>
          <w:sz w:val="24"/>
          <w:szCs w:val="24"/>
        </w:rPr>
        <w:t>(甲方)通过国内公开，确定</w:t>
      </w:r>
      <w:r>
        <w:rPr>
          <w:rFonts w:hint="eastAsia" w:ascii="宋体" w:hAnsi="宋体" w:cs="宋体"/>
          <w:sz w:val="24"/>
          <w:u w:val="single"/>
        </w:rPr>
        <w:t xml:space="preserve">      </w:t>
      </w:r>
      <w:r>
        <w:rPr>
          <w:rFonts w:hint="eastAsia" w:ascii="宋体" w:hAnsi="宋体" w:cs="宋体"/>
          <w:sz w:val="24"/>
          <w:szCs w:val="24"/>
          <w:u w:val="single"/>
        </w:rPr>
        <w:t xml:space="preserve">      有限公司</w:t>
      </w:r>
      <w:r>
        <w:rPr>
          <w:rFonts w:hint="eastAsia" w:ascii="宋体" w:hAnsi="宋体" w:cs="宋体"/>
          <w:sz w:val="24"/>
          <w:szCs w:val="24"/>
        </w:rPr>
        <w:t>(乙方)为</w:t>
      </w:r>
      <w:r>
        <w:rPr>
          <w:rFonts w:hint="eastAsia" w:ascii="宋体" w:hAnsi="宋体" w:cs="宋体"/>
          <w:sz w:val="24"/>
          <w:szCs w:val="24"/>
          <w:u w:val="single"/>
        </w:rPr>
        <w:t>真空冷冻干燥机定制项目</w:t>
      </w:r>
      <w:r>
        <w:rPr>
          <w:rFonts w:hint="eastAsia" w:ascii="宋体" w:hAnsi="宋体" w:cs="宋体"/>
          <w:sz w:val="24"/>
          <w:szCs w:val="24"/>
        </w:rPr>
        <w:t>成交人。双方依据《中华人民共和国政府采购法》、《中华人民共和国民法典》，在平等自愿的基础上，同意按照下面的条款和条件，签署本合同。</w:t>
      </w:r>
    </w:p>
    <w:p>
      <w:pPr>
        <w:snapToGrid w:val="0"/>
        <w:spacing w:line="360" w:lineRule="auto"/>
        <w:ind w:firstLine="482" w:firstLineChars="200"/>
        <w:textAlignment w:val="baseline"/>
        <w:rPr>
          <w:rFonts w:ascii="宋体" w:hAnsi="宋体" w:cs="宋体"/>
          <w:b/>
          <w:sz w:val="24"/>
          <w:szCs w:val="24"/>
        </w:rPr>
      </w:pPr>
      <w:r>
        <w:rPr>
          <w:rFonts w:hint="eastAsia" w:ascii="宋体" w:hAnsi="宋体" w:cs="宋体"/>
          <w:b/>
          <w:sz w:val="24"/>
          <w:szCs w:val="24"/>
        </w:rPr>
        <w:t>1. 合同文件</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下列文件是合同的组成部分，优先支配地位的次序如下：</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（1）本合同书</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（2）合同条款及特殊条款内容</w:t>
      </w:r>
    </w:p>
    <w:p>
      <w:pPr>
        <w:snapToGrid w:val="0"/>
        <w:spacing w:line="360" w:lineRule="auto"/>
        <w:ind w:firstLine="482" w:firstLineChars="200"/>
        <w:rPr>
          <w:rFonts w:ascii="宋体" w:hAnsi="宋体" w:cs="宋体"/>
          <w:sz w:val="24"/>
          <w:szCs w:val="24"/>
        </w:rPr>
      </w:pPr>
      <w:r>
        <w:rPr>
          <w:rFonts w:hint="eastAsia" w:ascii="宋体" w:hAnsi="宋体" w:cs="宋体"/>
          <w:b/>
          <w:sz w:val="24"/>
          <w:szCs w:val="24"/>
        </w:rPr>
        <w:t>2. 采购内容</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本合同采购的具体内容：</w:t>
      </w:r>
      <w:r>
        <w:rPr>
          <w:rFonts w:hint="eastAsia" w:ascii="宋体" w:hAnsi="宋体" w:cs="宋体"/>
          <w:sz w:val="24"/>
          <w:szCs w:val="24"/>
          <w:u w:val="single"/>
        </w:rPr>
        <w:t>定制真空冷冻干燥机1台</w:t>
      </w:r>
      <w:r>
        <w:rPr>
          <w:rFonts w:hint="eastAsia" w:ascii="宋体" w:hAnsi="宋体" w:cs="宋体"/>
          <w:sz w:val="24"/>
          <w:szCs w:val="24"/>
        </w:rPr>
        <w:t>，具体参数如下：</w:t>
      </w:r>
    </w:p>
    <w:p>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干燥面积：</w:t>
      </w:r>
      <w:r>
        <w:rPr>
          <w:rFonts w:ascii="宋体" w:hAnsi="宋体"/>
          <w:sz w:val="24"/>
        </w:rPr>
        <w:t>≥3㎡</w:t>
      </w:r>
    </w:p>
    <w:p>
      <w:pPr>
        <w:spacing w:line="360" w:lineRule="auto"/>
        <w:ind w:firstLine="480" w:firstLineChars="20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干燥仓：</w:t>
      </w:r>
    </w:p>
    <w:p>
      <w:pPr>
        <w:spacing w:line="360" w:lineRule="auto"/>
        <w:ind w:firstLine="720" w:firstLineChars="300"/>
        <w:rPr>
          <w:rFonts w:ascii="宋体" w:hAnsi="宋体"/>
          <w:sz w:val="24"/>
        </w:rPr>
      </w:pPr>
      <w:r>
        <w:rPr>
          <w:rFonts w:ascii="宋体" w:hAnsi="宋体"/>
          <w:sz w:val="24"/>
        </w:rPr>
        <w:t>2.1圆筒形，前后开门</w:t>
      </w:r>
    </w:p>
    <w:p>
      <w:pPr>
        <w:spacing w:line="360" w:lineRule="auto"/>
        <w:ind w:firstLine="720" w:firstLineChars="300"/>
        <w:rPr>
          <w:rFonts w:ascii="宋体" w:hAnsi="宋体"/>
          <w:sz w:val="24"/>
        </w:rPr>
      </w:pPr>
      <w:r>
        <w:rPr>
          <w:rFonts w:ascii="宋体" w:hAnsi="宋体"/>
          <w:sz w:val="24"/>
        </w:rPr>
        <w:t>2.2材质</w:t>
      </w:r>
      <w:r>
        <w:rPr>
          <w:rFonts w:hint="eastAsia" w:ascii="宋体" w:hAnsi="宋体"/>
          <w:sz w:val="24"/>
        </w:rPr>
        <w:t>：</w:t>
      </w:r>
      <w:r>
        <w:rPr>
          <w:rFonts w:ascii="宋体" w:hAnsi="宋体"/>
          <w:sz w:val="24"/>
        </w:rPr>
        <w:t>304不锈钢</w:t>
      </w:r>
    </w:p>
    <w:p>
      <w:pPr>
        <w:spacing w:line="360" w:lineRule="auto"/>
        <w:ind w:firstLine="720" w:firstLineChars="300"/>
        <w:rPr>
          <w:rFonts w:ascii="宋体" w:hAnsi="宋体"/>
          <w:sz w:val="24"/>
        </w:rPr>
      </w:pPr>
      <w:r>
        <w:rPr>
          <w:rFonts w:hint="eastAsia" w:ascii="宋体" w:hAnsi="宋体"/>
          <w:sz w:val="24"/>
        </w:rPr>
        <w:t>2</w:t>
      </w:r>
      <w:r>
        <w:rPr>
          <w:rFonts w:ascii="宋体" w:hAnsi="宋体"/>
          <w:sz w:val="24"/>
        </w:rPr>
        <w:t>.3</w:t>
      </w:r>
      <w:r>
        <w:rPr>
          <w:rFonts w:hint="eastAsia" w:ascii="宋体" w:hAnsi="宋体"/>
          <w:sz w:val="24"/>
        </w:rPr>
        <w:t>最大装料重量：</w:t>
      </w:r>
      <w:r>
        <w:rPr>
          <w:rFonts w:ascii="宋体" w:hAnsi="宋体"/>
          <w:sz w:val="24"/>
        </w:rPr>
        <w:t>≥30kg</w:t>
      </w:r>
    </w:p>
    <w:p>
      <w:pPr>
        <w:spacing w:line="360" w:lineRule="auto"/>
        <w:ind w:firstLine="720" w:firstLineChars="300"/>
        <w:rPr>
          <w:rFonts w:ascii="宋体" w:hAnsi="宋体"/>
          <w:sz w:val="24"/>
        </w:rPr>
      </w:pPr>
      <w:r>
        <w:rPr>
          <w:rFonts w:ascii="宋体" w:hAnsi="宋体"/>
          <w:sz w:val="24"/>
        </w:rPr>
        <w:t xml:space="preserve">2.4 </w:t>
      </w:r>
      <w:r>
        <w:rPr>
          <w:rFonts w:hint="eastAsia" w:ascii="宋体" w:hAnsi="宋体"/>
          <w:sz w:val="24"/>
        </w:rPr>
        <w:t>内部尺寸：</w:t>
      </w:r>
      <w:r>
        <w:rPr>
          <w:rFonts w:ascii="宋体" w:hAnsi="宋体"/>
          <w:sz w:val="24"/>
        </w:rPr>
        <w:t>长≥2</w:t>
      </w:r>
      <w:r>
        <w:rPr>
          <w:rFonts w:hint="eastAsia" w:ascii="宋体" w:hAnsi="宋体"/>
          <w:sz w:val="24"/>
        </w:rPr>
        <w:t>m</w:t>
      </w:r>
      <w:r>
        <w:rPr>
          <w:rFonts w:ascii="宋体" w:hAnsi="宋体"/>
          <w:sz w:val="24"/>
        </w:rPr>
        <w:t>、</w:t>
      </w:r>
      <w:r>
        <w:rPr>
          <w:rFonts w:hint="eastAsia" w:ascii="宋体" w:hAnsi="宋体"/>
          <w:sz w:val="24"/>
        </w:rPr>
        <w:t>内直径</w:t>
      </w:r>
      <w:r>
        <w:rPr>
          <w:rFonts w:ascii="宋体" w:hAnsi="宋体"/>
          <w:sz w:val="24"/>
        </w:rPr>
        <w:t>≥1</w:t>
      </w:r>
      <w:r>
        <w:rPr>
          <w:rFonts w:hint="eastAsia" w:ascii="宋体" w:hAnsi="宋体"/>
          <w:sz w:val="24"/>
        </w:rPr>
        <w:t>m</w:t>
      </w:r>
    </w:p>
    <w:p>
      <w:pPr>
        <w:spacing w:line="360" w:lineRule="auto"/>
        <w:ind w:firstLine="720" w:firstLineChars="300"/>
        <w:rPr>
          <w:rFonts w:ascii="宋体" w:hAnsi="宋体"/>
          <w:sz w:val="24"/>
        </w:rPr>
      </w:pPr>
      <w:r>
        <w:rPr>
          <w:rFonts w:ascii="宋体" w:hAnsi="宋体"/>
          <w:sz w:val="24"/>
        </w:rPr>
        <w:t>2.5</w:t>
      </w:r>
      <w:r>
        <w:rPr>
          <w:rFonts w:hint="eastAsia" w:ascii="宋体" w:hAnsi="宋体"/>
          <w:sz w:val="24"/>
        </w:rPr>
        <w:t>最大装料净空：</w:t>
      </w:r>
      <w:r>
        <w:rPr>
          <w:rFonts w:ascii="宋体" w:hAnsi="宋体"/>
          <w:sz w:val="24"/>
        </w:rPr>
        <w:t>长≥2</w:t>
      </w:r>
      <w:r>
        <w:rPr>
          <w:rFonts w:hint="eastAsia" w:ascii="宋体" w:hAnsi="宋体"/>
          <w:sz w:val="24"/>
        </w:rPr>
        <w:t>m</w:t>
      </w:r>
      <w:r>
        <w:rPr>
          <w:rFonts w:ascii="宋体" w:hAnsi="宋体"/>
          <w:sz w:val="24"/>
        </w:rPr>
        <w:t>、宽≥0.5</w:t>
      </w:r>
      <w:r>
        <w:rPr>
          <w:rFonts w:hint="eastAsia" w:ascii="宋体" w:hAnsi="宋体"/>
          <w:sz w:val="24"/>
        </w:rPr>
        <w:t>m</w:t>
      </w:r>
      <w:r>
        <w:rPr>
          <w:rFonts w:ascii="宋体" w:hAnsi="宋体"/>
          <w:sz w:val="24"/>
        </w:rPr>
        <w:t>、高≥0.4</w:t>
      </w:r>
      <w:r>
        <w:rPr>
          <w:rFonts w:hint="eastAsia" w:ascii="宋体" w:hAnsi="宋体"/>
          <w:sz w:val="24"/>
        </w:rPr>
        <w:t>m</w:t>
      </w:r>
    </w:p>
    <w:p>
      <w:pPr>
        <w:spacing w:line="360" w:lineRule="auto"/>
        <w:ind w:firstLine="720" w:firstLineChars="3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干燥仓内的工作压强：</w:t>
      </w:r>
      <w:r>
        <w:rPr>
          <w:rFonts w:ascii="宋体" w:hAnsi="宋体"/>
          <w:sz w:val="24"/>
        </w:rPr>
        <w:t>30Pa～133Pa</w:t>
      </w:r>
    </w:p>
    <w:p>
      <w:pPr>
        <w:spacing w:line="360" w:lineRule="auto"/>
        <w:ind w:firstLine="720" w:firstLineChars="300"/>
        <w:rPr>
          <w:rFonts w:ascii="宋体" w:hAnsi="宋体"/>
          <w:sz w:val="24"/>
        </w:rPr>
      </w:pPr>
      <w:r>
        <w:rPr>
          <w:rFonts w:hint="eastAsia" w:ascii="宋体" w:hAnsi="宋体"/>
          <w:sz w:val="24"/>
        </w:rPr>
        <w:t>2</w:t>
      </w:r>
      <w:r>
        <w:rPr>
          <w:rFonts w:ascii="宋体" w:hAnsi="宋体"/>
          <w:sz w:val="24"/>
        </w:rPr>
        <w:t>.7</w:t>
      </w:r>
      <w:r>
        <w:rPr>
          <w:rFonts w:hint="eastAsia" w:ascii="宋体" w:hAnsi="宋体"/>
          <w:sz w:val="24"/>
        </w:rPr>
        <w:t>其他定制要求：舱门上有观察窗，可观察干燥过程舱内状况</w:t>
      </w:r>
    </w:p>
    <w:p>
      <w:pPr>
        <w:spacing w:line="360" w:lineRule="auto"/>
        <w:ind w:firstLine="480" w:firstLineChars="200"/>
        <w:rPr>
          <w:rFonts w:ascii="宋体" w:hAnsi="宋体"/>
          <w:sz w:val="24"/>
        </w:rPr>
      </w:pPr>
      <w:r>
        <w:rPr>
          <w:rFonts w:ascii="宋体" w:hAnsi="宋体"/>
          <w:sz w:val="24"/>
        </w:rPr>
        <w:t>3.加热板</w:t>
      </w:r>
      <w:r>
        <w:rPr>
          <w:rFonts w:hint="eastAsia" w:ascii="宋体" w:hAnsi="宋体"/>
          <w:sz w:val="24"/>
        </w:rPr>
        <w:t>：</w:t>
      </w:r>
    </w:p>
    <w:p>
      <w:pPr>
        <w:spacing w:line="360" w:lineRule="auto"/>
        <w:ind w:firstLine="720" w:firstLineChars="300"/>
        <w:rPr>
          <w:rFonts w:ascii="宋体" w:hAnsi="宋体"/>
          <w:sz w:val="24"/>
        </w:rPr>
      </w:pPr>
      <w:r>
        <w:rPr>
          <w:rFonts w:ascii="宋体" w:hAnsi="宋体"/>
          <w:sz w:val="24"/>
        </w:rPr>
        <w:t>3.1单片尺寸</w:t>
      </w:r>
      <w:r>
        <w:rPr>
          <w:rFonts w:hint="eastAsia" w:ascii="宋体" w:hAnsi="宋体"/>
          <w:sz w:val="24"/>
        </w:rPr>
        <w:t>：</w:t>
      </w:r>
      <w:r>
        <w:rPr>
          <w:rFonts w:ascii="宋体" w:hAnsi="宋体"/>
          <w:sz w:val="24"/>
        </w:rPr>
        <w:t>≥2050×590×15mm</w:t>
      </w:r>
    </w:p>
    <w:p>
      <w:pPr>
        <w:spacing w:line="360" w:lineRule="auto"/>
        <w:ind w:firstLine="720" w:firstLineChars="300"/>
        <w:rPr>
          <w:rFonts w:ascii="宋体" w:hAnsi="宋体"/>
          <w:sz w:val="24"/>
        </w:rPr>
      </w:pPr>
      <w:r>
        <w:rPr>
          <w:rFonts w:hint="eastAsia" w:ascii="宋体" w:hAnsi="宋体"/>
          <w:sz w:val="24"/>
        </w:rPr>
        <w:t>3</w:t>
      </w:r>
      <w:r>
        <w:rPr>
          <w:rFonts w:ascii="宋体" w:hAnsi="宋体"/>
          <w:sz w:val="24"/>
        </w:rPr>
        <w:t>.2</w:t>
      </w:r>
      <w:r>
        <w:rPr>
          <w:rFonts w:hint="eastAsia" w:ascii="宋体" w:hAnsi="宋体"/>
          <w:sz w:val="24"/>
        </w:rPr>
        <w:t>材质：铝合金</w:t>
      </w:r>
      <w:r>
        <w:rPr>
          <w:rFonts w:ascii="宋体" w:hAnsi="宋体"/>
          <w:sz w:val="24"/>
        </w:rPr>
        <w:t>6063</w:t>
      </w:r>
    </w:p>
    <w:p>
      <w:pPr>
        <w:spacing w:line="360" w:lineRule="auto"/>
        <w:ind w:firstLine="720" w:firstLineChars="300"/>
        <w:rPr>
          <w:rFonts w:ascii="宋体" w:hAnsi="宋体"/>
          <w:sz w:val="24"/>
        </w:rPr>
      </w:pPr>
      <w:r>
        <w:rPr>
          <w:rFonts w:ascii="宋体" w:hAnsi="宋体"/>
          <w:sz w:val="24"/>
        </w:rPr>
        <w:t>3.3</w:t>
      </w:r>
      <w:r>
        <w:rPr>
          <w:rFonts w:hint="eastAsia" w:ascii="宋体" w:hAnsi="宋体"/>
          <w:sz w:val="24"/>
        </w:rPr>
        <w:t>加热方式：</w:t>
      </w:r>
      <w:r>
        <w:rPr>
          <w:rFonts w:ascii="宋体" w:hAnsi="宋体"/>
          <w:sz w:val="24"/>
        </w:rPr>
        <w:t>辐射式加热</w:t>
      </w:r>
      <w:r>
        <w:rPr>
          <w:rFonts w:hint="eastAsia" w:ascii="宋体" w:hAnsi="宋体"/>
          <w:sz w:val="24"/>
        </w:rPr>
        <w:t>，</w:t>
      </w:r>
      <w:r>
        <w:rPr>
          <w:rFonts w:ascii="宋体" w:hAnsi="宋体"/>
          <w:sz w:val="24"/>
        </w:rPr>
        <w:t>中空铝</w:t>
      </w:r>
      <w:r>
        <w:rPr>
          <w:rFonts w:hint="eastAsia" w:ascii="宋体" w:hAnsi="宋体"/>
          <w:sz w:val="24"/>
        </w:rPr>
        <w:t>加热板</w:t>
      </w:r>
      <w:r>
        <w:rPr>
          <w:rFonts w:ascii="宋体" w:hAnsi="宋体"/>
          <w:sz w:val="24"/>
        </w:rPr>
        <w:t>内部流通加热介质（加热介质需保证对产品无污染）</w:t>
      </w:r>
    </w:p>
    <w:p>
      <w:pPr>
        <w:spacing w:line="360" w:lineRule="auto"/>
        <w:ind w:firstLine="720" w:firstLineChars="300"/>
        <w:rPr>
          <w:rFonts w:ascii="宋体" w:hAnsi="宋体"/>
          <w:sz w:val="24"/>
        </w:rPr>
      </w:pPr>
      <w:r>
        <w:rPr>
          <w:rFonts w:hint="eastAsia" w:ascii="宋体" w:hAnsi="宋体"/>
          <w:sz w:val="24"/>
        </w:rPr>
        <w:t>3</w:t>
      </w:r>
      <w:r>
        <w:rPr>
          <w:rFonts w:ascii="宋体" w:hAnsi="宋体"/>
          <w:sz w:val="24"/>
        </w:rPr>
        <w:t>.4</w:t>
      </w:r>
      <w:r>
        <w:rPr>
          <w:rFonts w:hint="eastAsia" w:ascii="宋体" w:hAnsi="宋体"/>
          <w:sz w:val="24"/>
        </w:rPr>
        <w:t>加热板数量：</w:t>
      </w:r>
      <w:r>
        <w:rPr>
          <w:rFonts w:ascii="宋体" w:hAnsi="宋体"/>
          <w:sz w:val="24"/>
        </w:rPr>
        <w:t>≥4层</w:t>
      </w:r>
    </w:p>
    <w:p>
      <w:pPr>
        <w:spacing w:line="360" w:lineRule="auto"/>
        <w:ind w:firstLine="720" w:firstLineChars="300"/>
        <w:rPr>
          <w:rFonts w:ascii="宋体" w:hAnsi="宋体"/>
          <w:sz w:val="24"/>
        </w:rPr>
      </w:pPr>
      <w:r>
        <w:rPr>
          <w:rFonts w:hint="eastAsia" w:ascii="宋体" w:hAnsi="宋体"/>
          <w:sz w:val="24"/>
        </w:rPr>
        <w:t>3</w:t>
      </w:r>
      <w:r>
        <w:rPr>
          <w:rFonts w:ascii="宋体" w:hAnsi="宋体"/>
          <w:sz w:val="24"/>
        </w:rPr>
        <w:t>.5</w:t>
      </w:r>
      <w:r>
        <w:rPr>
          <w:rFonts w:hint="eastAsia" w:ascii="宋体" w:hAnsi="宋体"/>
          <w:sz w:val="24"/>
        </w:rPr>
        <w:t>加热板层高：</w:t>
      </w:r>
      <w:r>
        <w:rPr>
          <w:rFonts w:ascii="宋体" w:hAnsi="宋体"/>
          <w:sz w:val="24"/>
        </w:rPr>
        <w:t>140mm（</w:t>
      </w:r>
      <w:r>
        <w:rPr>
          <w:rFonts w:hint="eastAsia" w:ascii="宋体" w:hAnsi="宋体"/>
          <w:sz w:val="24"/>
        </w:rPr>
        <w:t>可调节，</w:t>
      </w:r>
      <w:r>
        <w:rPr>
          <w:rFonts w:ascii="宋体" w:hAnsi="宋体"/>
          <w:sz w:val="24"/>
        </w:rPr>
        <w:t>净空125mm，可调高度最大至370mm）</w:t>
      </w:r>
    </w:p>
    <w:p>
      <w:pPr>
        <w:spacing w:line="360" w:lineRule="auto"/>
        <w:ind w:firstLine="720" w:firstLineChars="300"/>
        <w:rPr>
          <w:rFonts w:ascii="宋体" w:hAnsi="宋体"/>
          <w:sz w:val="24"/>
        </w:rPr>
      </w:pPr>
      <w:r>
        <w:rPr>
          <w:rFonts w:hint="eastAsia" w:ascii="宋体" w:hAnsi="宋体"/>
          <w:sz w:val="24"/>
        </w:rPr>
        <w:t>3</w:t>
      </w:r>
      <w:r>
        <w:rPr>
          <w:rFonts w:ascii="宋体" w:hAnsi="宋体"/>
          <w:sz w:val="24"/>
        </w:rPr>
        <w:t>.6</w:t>
      </w:r>
      <w:r>
        <w:rPr>
          <w:rFonts w:hint="eastAsia" w:ascii="宋体" w:hAnsi="宋体"/>
          <w:sz w:val="24"/>
        </w:rPr>
        <w:t>其他定制要求：干燥仓配有加热介质循环系统，保证加热板的温度均匀性。采用电加热介质，介质温度由温控器及阀门等控温调节。冷却水由冷却水塔循环提供。</w:t>
      </w:r>
    </w:p>
    <w:p>
      <w:pPr>
        <w:spacing w:line="360" w:lineRule="auto"/>
        <w:ind w:firstLine="480" w:firstLineChars="200"/>
        <w:rPr>
          <w:rFonts w:ascii="宋体" w:hAnsi="宋体"/>
          <w:sz w:val="24"/>
        </w:rPr>
      </w:pPr>
      <w:r>
        <w:rPr>
          <w:rFonts w:ascii="宋体" w:hAnsi="宋体"/>
          <w:sz w:val="24"/>
        </w:rPr>
        <w:t>4.冷阱</w:t>
      </w:r>
      <w:r>
        <w:rPr>
          <w:rFonts w:hint="eastAsia" w:ascii="宋体" w:hAnsi="宋体"/>
          <w:sz w:val="24"/>
        </w:rPr>
        <w:t>：</w:t>
      </w:r>
    </w:p>
    <w:p>
      <w:pPr>
        <w:spacing w:line="360" w:lineRule="auto"/>
        <w:ind w:firstLine="720" w:firstLineChars="300"/>
        <w:rPr>
          <w:rFonts w:ascii="宋体" w:hAnsi="宋体"/>
          <w:sz w:val="24"/>
        </w:rPr>
      </w:pPr>
      <w:r>
        <w:rPr>
          <w:rFonts w:ascii="宋体" w:hAnsi="宋体"/>
          <w:sz w:val="24"/>
        </w:rPr>
        <w:t>4.1干燥仓内加热板下部，304材质，盘管带温度传感器检测其制冷温度</w:t>
      </w:r>
    </w:p>
    <w:p>
      <w:pPr>
        <w:spacing w:line="360" w:lineRule="auto"/>
        <w:ind w:firstLine="720" w:firstLineChars="300"/>
        <w:rPr>
          <w:rFonts w:ascii="宋体" w:hAnsi="宋体"/>
          <w:sz w:val="24"/>
        </w:rPr>
      </w:pPr>
      <w:r>
        <w:rPr>
          <w:rFonts w:hint="eastAsia" w:ascii="宋体" w:hAnsi="宋体"/>
          <w:sz w:val="24"/>
        </w:rPr>
        <w:t>4</w:t>
      </w:r>
      <w:r>
        <w:rPr>
          <w:rFonts w:ascii="宋体" w:hAnsi="宋体"/>
          <w:sz w:val="24"/>
        </w:rPr>
        <w:t>.2</w:t>
      </w:r>
      <w:r>
        <w:rPr>
          <w:rFonts w:hint="eastAsia" w:ascii="宋体" w:hAnsi="宋体"/>
          <w:sz w:val="24"/>
        </w:rPr>
        <w:t>冷阱内制冷剂蒸发温度：</w:t>
      </w:r>
      <w:r>
        <w:rPr>
          <w:rFonts w:ascii="宋体" w:hAnsi="宋体"/>
          <w:sz w:val="24"/>
        </w:rPr>
        <w:t>-30℃～-55℃</w:t>
      </w:r>
    </w:p>
    <w:p>
      <w:pPr>
        <w:spacing w:line="360" w:lineRule="auto"/>
        <w:ind w:firstLine="720" w:firstLineChars="300"/>
        <w:rPr>
          <w:rFonts w:ascii="宋体" w:hAnsi="宋体"/>
          <w:sz w:val="24"/>
        </w:rPr>
      </w:pPr>
      <w:r>
        <w:rPr>
          <w:rFonts w:hint="eastAsia" w:ascii="宋体" w:hAnsi="宋体"/>
          <w:sz w:val="24"/>
        </w:rPr>
        <w:t>4</w:t>
      </w:r>
      <w:r>
        <w:rPr>
          <w:rFonts w:ascii="宋体" w:hAnsi="宋体"/>
          <w:sz w:val="24"/>
        </w:rPr>
        <w:t>.3</w:t>
      </w:r>
      <w:r>
        <w:rPr>
          <w:rFonts w:hint="eastAsia" w:ascii="宋体" w:hAnsi="宋体"/>
          <w:sz w:val="24"/>
        </w:rPr>
        <w:t>单仓冷阱的最大捕水量（以纯冰为实验对象）</w:t>
      </w:r>
      <w:r>
        <w:rPr>
          <w:rFonts w:ascii="宋体" w:hAnsi="宋体"/>
          <w:sz w:val="24"/>
        </w:rPr>
        <w:t>≥30kg/批次</w:t>
      </w:r>
    </w:p>
    <w:p>
      <w:pPr>
        <w:spacing w:line="360" w:lineRule="auto"/>
        <w:ind w:firstLine="480" w:firstLineChars="200"/>
        <w:rPr>
          <w:rFonts w:ascii="宋体" w:hAnsi="宋体"/>
          <w:sz w:val="24"/>
        </w:rPr>
      </w:pPr>
      <w:r>
        <w:rPr>
          <w:rFonts w:ascii="宋体" w:hAnsi="宋体"/>
          <w:sz w:val="24"/>
        </w:rPr>
        <w:t>5.物料托架</w:t>
      </w:r>
      <w:r>
        <w:rPr>
          <w:rFonts w:hint="eastAsia" w:ascii="宋体" w:hAnsi="宋体"/>
          <w:sz w:val="24"/>
        </w:rPr>
        <w:t>：</w:t>
      </w:r>
    </w:p>
    <w:p>
      <w:pPr>
        <w:spacing w:line="360" w:lineRule="auto"/>
        <w:ind w:firstLine="720" w:firstLineChars="300"/>
        <w:rPr>
          <w:rFonts w:ascii="宋体" w:hAnsi="宋体"/>
          <w:sz w:val="24"/>
        </w:rPr>
      </w:pPr>
      <w:r>
        <w:rPr>
          <w:rFonts w:ascii="宋体" w:hAnsi="宋体"/>
          <w:sz w:val="24"/>
        </w:rPr>
        <w:t>5.1材质</w:t>
      </w:r>
      <w:r>
        <w:rPr>
          <w:rFonts w:hint="eastAsia" w:ascii="宋体" w:hAnsi="宋体"/>
          <w:sz w:val="24"/>
        </w:rPr>
        <w:t>：</w:t>
      </w:r>
      <w:r>
        <w:rPr>
          <w:rFonts w:ascii="宋体" w:hAnsi="宋体"/>
          <w:sz w:val="24"/>
        </w:rPr>
        <w:t>304不锈钢</w:t>
      </w:r>
    </w:p>
    <w:p>
      <w:pPr>
        <w:spacing w:line="360" w:lineRule="auto"/>
        <w:ind w:firstLine="720" w:firstLineChars="300"/>
        <w:rPr>
          <w:rFonts w:ascii="宋体" w:hAnsi="宋体"/>
          <w:sz w:val="24"/>
        </w:rPr>
      </w:pPr>
      <w:r>
        <w:rPr>
          <w:rFonts w:hint="eastAsia" w:ascii="宋体" w:hAnsi="宋体"/>
          <w:sz w:val="24"/>
        </w:rPr>
        <w:t>5</w:t>
      </w:r>
      <w:r>
        <w:rPr>
          <w:rFonts w:ascii="宋体" w:hAnsi="宋体"/>
          <w:sz w:val="24"/>
        </w:rPr>
        <w:t>.2</w:t>
      </w:r>
      <w:r>
        <w:rPr>
          <w:rFonts w:hint="eastAsia" w:ascii="宋体" w:hAnsi="宋体"/>
          <w:sz w:val="24"/>
        </w:rPr>
        <w:t>称重传感器：料盘吊架带有称重传感器，可测量及记录物料进舱后的重量变化。称量数据可减掉吊架</w:t>
      </w:r>
      <w:r>
        <w:rPr>
          <w:rFonts w:ascii="宋体" w:hAnsi="宋体"/>
          <w:sz w:val="24"/>
        </w:rPr>
        <w:t>+料盘的重量</w:t>
      </w:r>
      <w:r>
        <w:rPr>
          <w:rFonts w:hint="eastAsia" w:ascii="宋体" w:hAnsi="宋体"/>
          <w:sz w:val="24"/>
        </w:rPr>
        <w:t>，</w:t>
      </w:r>
      <w:r>
        <w:rPr>
          <w:rFonts w:ascii="宋体" w:hAnsi="宋体"/>
          <w:sz w:val="24"/>
        </w:rPr>
        <w:t>重量的记录间隔时间可设定、可存储、可形成曲线</w:t>
      </w:r>
    </w:p>
    <w:p>
      <w:pPr>
        <w:spacing w:line="360" w:lineRule="auto"/>
        <w:ind w:firstLine="720" w:firstLineChars="300"/>
        <w:rPr>
          <w:rFonts w:ascii="宋体" w:hAnsi="宋体"/>
          <w:sz w:val="24"/>
        </w:rPr>
      </w:pPr>
      <w:r>
        <w:rPr>
          <w:rFonts w:hint="eastAsia" w:ascii="宋体" w:hAnsi="宋体"/>
          <w:sz w:val="24"/>
        </w:rPr>
        <w:t>5</w:t>
      </w:r>
      <w:r>
        <w:rPr>
          <w:rFonts w:ascii="宋体" w:hAnsi="宋体"/>
          <w:sz w:val="24"/>
        </w:rPr>
        <w:t>.3</w:t>
      </w:r>
      <w:r>
        <w:rPr>
          <w:rFonts w:hint="eastAsia" w:ascii="宋体" w:hAnsi="宋体"/>
          <w:sz w:val="24"/>
        </w:rPr>
        <w:t>定制要求：</w:t>
      </w:r>
      <w:r>
        <w:rPr>
          <w:rFonts w:ascii="宋体" w:hAnsi="宋体"/>
          <w:sz w:val="24"/>
        </w:rPr>
        <w:t>上部悬吊式，托架每两层加热板之间有角钢支撑，可将料盘放在角钢上，料盘置于加热板之间而不与加热板接触（辐射式加热）</w:t>
      </w:r>
    </w:p>
    <w:p>
      <w:pPr>
        <w:spacing w:line="360" w:lineRule="auto"/>
        <w:ind w:firstLine="480" w:firstLineChars="200"/>
        <w:rPr>
          <w:rFonts w:ascii="宋体" w:hAnsi="宋体"/>
          <w:sz w:val="24"/>
        </w:rPr>
      </w:pPr>
      <w:r>
        <w:rPr>
          <w:rFonts w:ascii="宋体" w:hAnsi="宋体"/>
          <w:sz w:val="24"/>
        </w:rPr>
        <w:t>6.加热系统</w:t>
      </w:r>
    </w:p>
    <w:p>
      <w:pPr>
        <w:spacing w:line="360" w:lineRule="auto"/>
        <w:ind w:firstLine="720" w:firstLineChars="300"/>
        <w:rPr>
          <w:rFonts w:ascii="宋体" w:hAnsi="宋体"/>
          <w:sz w:val="24"/>
        </w:rPr>
      </w:pPr>
      <w:r>
        <w:rPr>
          <w:rFonts w:hint="eastAsia" w:ascii="宋体" w:hAnsi="宋体"/>
          <w:sz w:val="24"/>
        </w:rPr>
        <w:t>6</w:t>
      </w:r>
      <w:r>
        <w:rPr>
          <w:rFonts w:ascii="宋体" w:hAnsi="宋体"/>
          <w:sz w:val="24"/>
        </w:rPr>
        <w:t>.1温度范围</w:t>
      </w:r>
      <w:r>
        <w:rPr>
          <w:rFonts w:hint="eastAsia" w:ascii="宋体" w:hAnsi="宋体"/>
          <w:sz w:val="24"/>
        </w:rPr>
        <w:t>：</w:t>
      </w:r>
      <w:r>
        <w:rPr>
          <w:rFonts w:ascii="宋体" w:hAnsi="宋体"/>
          <w:sz w:val="24"/>
        </w:rPr>
        <w:t>常温～80℃</w:t>
      </w:r>
    </w:p>
    <w:p>
      <w:pPr>
        <w:spacing w:line="360" w:lineRule="auto"/>
        <w:ind w:firstLine="720" w:firstLineChars="300"/>
        <w:rPr>
          <w:rFonts w:ascii="宋体" w:hAnsi="宋体"/>
          <w:sz w:val="24"/>
        </w:rPr>
      </w:pPr>
      <w:r>
        <w:rPr>
          <w:rFonts w:hint="eastAsia" w:ascii="宋体" w:hAnsi="宋体"/>
          <w:sz w:val="24"/>
        </w:rPr>
        <w:t>6</w:t>
      </w:r>
      <w:r>
        <w:rPr>
          <w:rFonts w:ascii="宋体" w:hAnsi="宋体"/>
          <w:sz w:val="24"/>
        </w:rPr>
        <w:t>.2加热介质需保证对产品无污染（如去离子水）。采用电加热介质，冷却水由冷却水塔循环提供，介质温度由温控器及阀门等控温调节</w:t>
      </w:r>
    </w:p>
    <w:p>
      <w:pPr>
        <w:spacing w:line="360" w:lineRule="auto"/>
        <w:ind w:firstLine="480" w:firstLineChars="200"/>
        <w:rPr>
          <w:rFonts w:ascii="宋体" w:hAnsi="宋体"/>
          <w:sz w:val="24"/>
        </w:rPr>
      </w:pPr>
      <w:r>
        <w:rPr>
          <w:rFonts w:ascii="宋体" w:hAnsi="宋体"/>
          <w:sz w:val="24"/>
        </w:rPr>
        <w:t>7.真空系统</w:t>
      </w:r>
      <w:r>
        <w:rPr>
          <w:rFonts w:hint="eastAsia" w:ascii="宋体" w:hAnsi="宋体"/>
          <w:sz w:val="24"/>
        </w:rPr>
        <w:t>：</w:t>
      </w:r>
    </w:p>
    <w:p>
      <w:pPr>
        <w:spacing w:line="360" w:lineRule="auto"/>
        <w:ind w:firstLine="720" w:firstLineChars="300"/>
        <w:rPr>
          <w:rFonts w:ascii="宋体" w:hAnsi="宋体"/>
          <w:sz w:val="24"/>
        </w:rPr>
      </w:pPr>
      <w:r>
        <w:rPr>
          <w:rFonts w:hint="eastAsia" w:ascii="宋体" w:hAnsi="宋体"/>
          <w:sz w:val="24"/>
        </w:rPr>
        <w:t>7</w:t>
      </w:r>
      <w:r>
        <w:rPr>
          <w:rFonts w:ascii="宋体" w:hAnsi="宋体"/>
          <w:sz w:val="24"/>
        </w:rPr>
        <w:t>.1额定工作压力</w:t>
      </w:r>
      <w:r>
        <w:rPr>
          <w:rFonts w:hint="eastAsia" w:ascii="宋体" w:hAnsi="宋体"/>
          <w:sz w:val="24"/>
        </w:rPr>
        <w:t>：</w:t>
      </w:r>
      <w:r>
        <w:rPr>
          <w:rFonts w:ascii="宋体" w:hAnsi="宋体"/>
          <w:sz w:val="24"/>
        </w:rPr>
        <w:t>30Pa～</w:t>
      </w:r>
      <w:r>
        <w:rPr>
          <w:rFonts w:hint="eastAsia" w:ascii="宋体" w:hAnsi="宋体"/>
          <w:sz w:val="24"/>
        </w:rPr>
        <w:t>1000Pa</w:t>
      </w:r>
      <w:r>
        <w:rPr>
          <w:rFonts w:ascii="宋体" w:hAnsi="宋体"/>
          <w:sz w:val="24"/>
        </w:rPr>
        <w:t>可调可调</w:t>
      </w:r>
    </w:p>
    <w:p>
      <w:pPr>
        <w:spacing w:line="360" w:lineRule="auto"/>
        <w:ind w:firstLine="720" w:firstLineChars="300"/>
        <w:rPr>
          <w:rFonts w:ascii="宋体" w:hAnsi="宋体"/>
          <w:sz w:val="24"/>
        </w:rPr>
      </w:pPr>
      <w:r>
        <w:rPr>
          <w:rFonts w:ascii="宋体" w:hAnsi="宋体"/>
          <w:sz w:val="24"/>
        </w:rPr>
        <w:t>7.3真空泵</w:t>
      </w:r>
      <w:r>
        <w:rPr>
          <w:rFonts w:hint="eastAsia" w:ascii="宋体" w:hAnsi="宋体"/>
          <w:sz w:val="24"/>
        </w:rPr>
        <w:t>：</w:t>
      </w:r>
      <w:r>
        <w:rPr>
          <w:rFonts w:ascii="宋体" w:hAnsi="宋体"/>
          <w:sz w:val="24"/>
        </w:rPr>
        <w:t>配有电容式真空计用于输出压力信号供压力控制仪及压力调节阀按设定调节干燥舱内的压力</w:t>
      </w:r>
    </w:p>
    <w:p>
      <w:pPr>
        <w:spacing w:line="360" w:lineRule="auto"/>
        <w:ind w:firstLine="720" w:firstLineChars="300"/>
        <w:rPr>
          <w:rFonts w:ascii="宋体" w:hAnsi="宋体"/>
          <w:sz w:val="24"/>
        </w:rPr>
      </w:pPr>
      <w:r>
        <w:rPr>
          <w:rFonts w:ascii="宋体" w:hAnsi="宋体"/>
          <w:sz w:val="24"/>
        </w:rPr>
        <w:t>7.4</w:t>
      </w:r>
      <w:r>
        <w:rPr>
          <w:rFonts w:hint="eastAsia" w:ascii="宋体" w:hAnsi="宋体"/>
          <w:sz w:val="24"/>
        </w:rPr>
        <w:t>技术要求：从</w:t>
      </w:r>
      <w:r>
        <w:rPr>
          <w:rFonts w:ascii="宋体" w:hAnsi="宋体"/>
          <w:sz w:val="24"/>
        </w:rPr>
        <w:t xml:space="preserve"> 1 大气压到 1Tor 的抽空时间（干燥、无负荷）≤30min</w:t>
      </w:r>
    </w:p>
    <w:p>
      <w:pPr>
        <w:spacing w:line="360" w:lineRule="auto"/>
        <w:ind w:firstLine="480" w:firstLineChars="200"/>
        <w:rPr>
          <w:rFonts w:ascii="宋体" w:hAnsi="宋体"/>
          <w:sz w:val="24"/>
        </w:rPr>
      </w:pPr>
      <w:r>
        <w:rPr>
          <w:rFonts w:ascii="宋体" w:hAnsi="宋体"/>
          <w:sz w:val="24"/>
        </w:rPr>
        <w:t>8.制冷压缩机组</w:t>
      </w:r>
    </w:p>
    <w:p>
      <w:pPr>
        <w:spacing w:line="360" w:lineRule="auto"/>
        <w:ind w:firstLine="720" w:firstLineChars="300"/>
        <w:rPr>
          <w:rFonts w:ascii="宋体" w:hAnsi="宋体"/>
          <w:sz w:val="24"/>
        </w:rPr>
      </w:pPr>
      <w:r>
        <w:rPr>
          <w:rFonts w:hint="eastAsia" w:ascii="宋体" w:hAnsi="宋体"/>
          <w:sz w:val="24"/>
        </w:rPr>
        <w:t>8</w:t>
      </w:r>
      <w:r>
        <w:rPr>
          <w:rFonts w:ascii="宋体" w:hAnsi="宋体"/>
          <w:sz w:val="24"/>
        </w:rPr>
        <w:t xml:space="preserve">.1 </w:t>
      </w:r>
      <w:r>
        <w:rPr>
          <w:rFonts w:hint="eastAsia" w:ascii="宋体" w:hAnsi="宋体"/>
          <w:sz w:val="24"/>
        </w:rPr>
        <w:t>双级活塞压缩机</w:t>
      </w:r>
    </w:p>
    <w:p>
      <w:pPr>
        <w:spacing w:line="360" w:lineRule="auto"/>
        <w:ind w:firstLine="720" w:firstLineChars="300"/>
        <w:rPr>
          <w:rFonts w:ascii="宋体" w:hAnsi="宋体"/>
          <w:sz w:val="24"/>
        </w:rPr>
      </w:pPr>
      <w:r>
        <w:rPr>
          <w:rFonts w:hint="eastAsia" w:ascii="宋体" w:hAnsi="宋体"/>
          <w:sz w:val="24"/>
        </w:rPr>
        <w:t>8</w:t>
      </w:r>
      <w:r>
        <w:rPr>
          <w:rFonts w:ascii="宋体" w:hAnsi="宋体"/>
          <w:sz w:val="24"/>
        </w:rPr>
        <w:t>.2</w:t>
      </w:r>
      <w:r>
        <w:rPr>
          <w:rFonts w:hint="eastAsia" w:ascii="宋体" w:hAnsi="宋体"/>
          <w:sz w:val="24"/>
        </w:rPr>
        <w:t>功率：</w:t>
      </w:r>
      <w:r>
        <w:rPr>
          <w:rFonts w:hint="eastAsia" w:ascii="宋体" w:hAnsi="宋体" w:eastAsia="等线"/>
          <w:color w:val="000000"/>
          <w:sz w:val="24"/>
        </w:rPr>
        <w:t>≥</w:t>
      </w:r>
      <w:r>
        <w:rPr>
          <w:rFonts w:ascii="宋体" w:hAnsi="宋体" w:eastAsia="等线"/>
          <w:color w:val="000000"/>
          <w:sz w:val="24"/>
        </w:rPr>
        <w:t>5.5</w:t>
      </w:r>
      <w:r>
        <w:rPr>
          <w:rFonts w:hint="eastAsia" w:ascii="宋体" w:hAnsi="宋体" w:eastAsia="等线"/>
          <w:color w:val="000000"/>
          <w:sz w:val="24"/>
        </w:rPr>
        <w:t xml:space="preserve"> KW</w:t>
      </w:r>
    </w:p>
    <w:p>
      <w:pPr>
        <w:spacing w:line="360" w:lineRule="auto"/>
        <w:ind w:firstLine="720" w:firstLineChars="300"/>
        <w:rPr>
          <w:rFonts w:ascii="宋体" w:hAnsi="宋体"/>
          <w:sz w:val="24"/>
        </w:rPr>
      </w:pPr>
      <w:r>
        <w:rPr>
          <w:rFonts w:ascii="宋体" w:hAnsi="宋体"/>
          <w:sz w:val="24"/>
        </w:rPr>
        <w:t>8.3制冷工质</w:t>
      </w:r>
      <w:r>
        <w:rPr>
          <w:rFonts w:hint="eastAsia" w:ascii="宋体" w:hAnsi="宋体"/>
          <w:sz w:val="24"/>
        </w:rPr>
        <w:t>：</w:t>
      </w:r>
      <w:r>
        <w:rPr>
          <w:rFonts w:ascii="宋体" w:hAnsi="宋体"/>
          <w:sz w:val="24"/>
        </w:rPr>
        <w:t>R507，满足冻干舱冷阱及冻结库的冷量需求</w:t>
      </w:r>
      <w:r>
        <w:rPr>
          <w:rFonts w:hint="eastAsia" w:ascii="宋体" w:hAnsi="宋体"/>
          <w:sz w:val="24"/>
        </w:rPr>
        <w:t>（</w:t>
      </w:r>
      <w:r>
        <w:rPr>
          <w:rFonts w:ascii="宋体" w:hAnsi="宋体"/>
          <w:sz w:val="24"/>
        </w:rPr>
        <w:t>-40℃/+40℃工况冷量4.97kw）</w:t>
      </w:r>
    </w:p>
    <w:p>
      <w:pPr>
        <w:spacing w:line="360" w:lineRule="auto"/>
        <w:ind w:firstLine="480" w:firstLineChars="200"/>
        <w:rPr>
          <w:rFonts w:ascii="宋体" w:hAnsi="宋体"/>
          <w:sz w:val="24"/>
        </w:rPr>
      </w:pPr>
      <w:r>
        <w:rPr>
          <w:rFonts w:ascii="宋体" w:hAnsi="宋体"/>
          <w:sz w:val="24"/>
        </w:rPr>
        <w:t>9.</w:t>
      </w:r>
      <w:r>
        <w:rPr>
          <w:rFonts w:hint="eastAsia" w:ascii="宋体" w:hAnsi="宋体"/>
          <w:sz w:val="24"/>
        </w:rPr>
        <w:t>预冻库</w:t>
      </w:r>
    </w:p>
    <w:p>
      <w:pPr>
        <w:spacing w:line="360" w:lineRule="auto"/>
        <w:ind w:firstLine="720" w:firstLineChars="300"/>
        <w:rPr>
          <w:rFonts w:ascii="宋体" w:hAnsi="宋体"/>
          <w:sz w:val="24"/>
        </w:rPr>
      </w:pPr>
      <w:r>
        <w:rPr>
          <w:rFonts w:hint="eastAsia" w:ascii="宋体" w:hAnsi="宋体"/>
          <w:sz w:val="24"/>
        </w:rPr>
        <w:t>9</w:t>
      </w:r>
      <w:r>
        <w:rPr>
          <w:rFonts w:ascii="宋体" w:hAnsi="宋体"/>
          <w:sz w:val="24"/>
        </w:rPr>
        <w:t>.1</w:t>
      </w:r>
      <w:r>
        <w:rPr>
          <w:rFonts w:hint="eastAsia" w:ascii="宋体" w:hAnsi="宋体"/>
          <w:sz w:val="24"/>
        </w:rPr>
        <w:t>尺寸：外型：</w:t>
      </w:r>
      <w:r>
        <w:rPr>
          <w:rFonts w:ascii="宋体" w:hAnsi="宋体"/>
          <w:sz w:val="24"/>
        </w:rPr>
        <w:t>2.5米×0.92米×0.97米，内部</w:t>
      </w:r>
      <w:r>
        <w:rPr>
          <w:rFonts w:hint="eastAsia" w:ascii="宋体" w:hAnsi="宋体"/>
          <w:sz w:val="24"/>
        </w:rPr>
        <w:t>：</w:t>
      </w:r>
      <w:r>
        <w:rPr>
          <w:rFonts w:ascii="宋体" w:hAnsi="宋体"/>
          <w:sz w:val="24"/>
        </w:rPr>
        <w:t>2米×0.62米×0.97米</w:t>
      </w:r>
    </w:p>
    <w:p>
      <w:pPr>
        <w:spacing w:line="360" w:lineRule="auto"/>
        <w:ind w:firstLine="720" w:firstLineChars="300"/>
        <w:rPr>
          <w:rFonts w:ascii="宋体" w:hAnsi="宋体"/>
          <w:sz w:val="24"/>
        </w:rPr>
      </w:pPr>
      <w:r>
        <w:rPr>
          <w:rFonts w:ascii="宋体" w:hAnsi="宋体"/>
          <w:sz w:val="24"/>
        </w:rPr>
        <w:t>9.2</w:t>
      </w:r>
      <w:r>
        <w:rPr>
          <w:rFonts w:hint="eastAsia" w:ascii="宋体" w:hAnsi="宋体"/>
          <w:sz w:val="24"/>
        </w:rPr>
        <w:t>材质：</w:t>
      </w:r>
      <w:r>
        <w:rPr>
          <w:rFonts w:ascii="宋体" w:hAnsi="宋体"/>
          <w:sz w:val="24"/>
        </w:rPr>
        <w:t>聚氨酯保温板厚150mm，彩钢板外皮</w:t>
      </w:r>
    </w:p>
    <w:p>
      <w:pPr>
        <w:spacing w:line="360" w:lineRule="auto"/>
        <w:ind w:firstLine="720" w:firstLineChars="300"/>
        <w:rPr>
          <w:rFonts w:ascii="宋体" w:hAnsi="宋体"/>
          <w:sz w:val="24"/>
        </w:rPr>
      </w:pPr>
      <w:r>
        <w:rPr>
          <w:rFonts w:hint="eastAsia" w:ascii="宋体" w:hAnsi="宋体"/>
          <w:sz w:val="24"/>
        </w:rPr>
        <w:t>9</w:t>
      </w:r>
      <w:r>
        <w:rPr>
          <w:rFonts w:ascii="宋体" w:hAnsi="宋体"/>
          <w:sz w:val="24"/>
        </w:rPr>
        <w:t>.3蒸发温度</w:t>
      </w:r>
      <w:r>
        <w:rPr>
          <w:rFonts w:hint="eastAsia" w:ascii="宋体" w:hAnsi="宋体"/>
          <w:sz w:val="24"/>
        </w:rPr>
        <w:t>：</w:t>
      </w:r>
      <w:r>
        <w:rPr>
          <w:rFonts w:ascii="宋体" w:hAnsi="宋体"/>
          <w:sz w:val="24"/>
        </w:rPr>
        <w:t>-30～-55℃</w:t>
      </w:r>
    </w:p>
    <w:p>
      <w:pPr>
        <w:spacing w:line="360" w:lineRule="auto"/>
        <w:ind w:firstLine="480" w:firstLineChars="200"/>
        <w:rPr>
          <w:rFonts w:ascii="宋体" w:hAnsi="宋体"/>
          <w:sz w:val="24"/>
        </w:rPr>
      </w:pPr>
      <w:r>
        <w:rPr>
          <w:rFonts w:ascii="宋体" w:hAnsi="宋体"/>
          <w:sz w:val="24"/>
        </w:rPr>
        <w:t>10.控制系统</w:t>
      </w:r>
    </w:p>
    <w:p>
      <w:pPr>
        <w:spacing w:line="360" w:lineRule="auto"/>
        <w:ind w:firstLine="720" w:firstLineChars="300"/>
        <w:rPr>
          <w:rFonts w:ascii="宋体" w:hAnsi="宋体"/>
          <w:sz w:val="24"/>
        </w:rPr>
      </w:pPr>
      <w:r>
        <w:rPr>
          <w:rFonts w:ascii="宋体" w:hAnsi="宋体"/>
          <w:sz w:val="24"/>
        </w:rPr>
        <w:t>10.1PLC加触摸屏控制，</w:t>
      </w:r>
      <w:r>
        <w:rPr>
          <w:rFonts w:hint="eastAsia" w:ascii="宋体" w:hAnsi="宋体"/>
          <w:sz w:val="24"/>
        </w:rPr>
        <w:t>可设定加热温度</w:t>
      </w:r>
      <w:r>
        <w:rPr>
          <w:rFonts w:ascii="宋体" w:hAnsi="宋体"/>
          <w:sz w:val="24"/>
        </w:rPr>
        <w:t>-时间曲线、真空度-时间曲线，并控制各系统按设定程序自动运行，记录并储存各种信息（温度、真空度、重量等），</w:t>
      </w:r>
      <w:r>
        <w:rPr>
          <w:rFonts w:hint="eastAsia" w:ascii="宋体" w:hAnsi="宋体"/>
          <w:sz w:val="24"/>
        </w:rPr>
        <w:t>可</w:t>
      </w:r>
      <w:r>
        <w:rPr>
          <w:rFonts w:ascii="宋体" w:hAnsi="宋体"/>
          <w:sz w:val="24"/>
        </w:rPr>
        <w:t>生成报表和曲线，</w:t>
      </w:r>
      <w:r>
        <w:rPr>
          <w:rFonts w:hint="eastAsia" w:ascii="宋体" w:hAnsi="宋体"/>
          <w:sz w:val="24"/>
        </w:rPr>
        <w:t>参与</w:t>
      </w:r>
      <w:r>
        <w:rPr>
          <w:rFonts w:ascii="宋体" w:hAnsi="宋体"/>
          <w:sz w:val="24"/>
        </w:rPr>
        <w:t>网络管理</w:t>
      </w:r>
    </w:p>
    <w:p>
      <w:pPr>
        <w:spacing w:line="360" w:lineRule="auto"/>
        <w:ind w:firstLine="720" w:firstLineChars="300"/>
        <w:rPr>
          <w:rFonts w:ascii="宋体" w:hAnsi="宋体"/>
          <w:sz w:val="24"/>
        </w:rPr>
      </w:pPr>
      <w:r>
        <w:rPr>
          <w:rFonts w:ascii="宋体" w:hAnsi="宋体"/>
          <w:sz w:val="24"/>
        </w:rPr>
        <w:t>10.2控温精度±1.5℃，真空度控制精度1Pa，重量精度为全量程的1%</w:t>
      </w:r>
    </w:p>
    <w:p>
      <w:pPr>
        <w:spacing w:line="360" w:lineRule="auto"/>
        <w:ind w:firstLine="720" w:firstLineChars="300"/>
        <w:rPr>
          <w:rFonts w:hint="eastAsia" w:ascii="宋体" w:hAnsi="宋体"/>
          <w:sz w:val="24"/>
        </w:rPr>
      </w:pPr>
    </w:p>
    <w:p>
      <w:pPr>
        <w:snapToGrid w:val="0"/>
        <w:spacing w:line="360" w:lineRule="auto"/>
        <w:ind w:firstLine="720"/>
        <w:rPr>
          <w:rFonts w:ascii="宋体" w:hAnsi="宋体" w:cs="宋体"/>
          <w:sz w:val="24"/>
          <w:szCs w:val="24"/>
          <w:u w:val="single"/>
        </w:rPr>
      </w:pPr>
      <w:r>
        <w:rPr>
          <w:rFonts w:hint="eastAsia" w:ascii="宋体" w:hAnsi="宋体" w:cs="宋体"/>
          <w:sz w:val="24"/>
          <w:szCs w:val="24"/>
          <w:u w:val="single"/>
        </w:rPr>
        <w:t>货物的采购要求：产品质量符合国家标准及产品质量三包规定，提供产品质量保证承诺书（自拟加盖公章）或《产品合格证》、《质量保证书》、《质量检验报告》。</w:t>
      </w:r>
    </w:p>
    <w:p>
      <w:pPr>
        <w:snapToGrid w:val="0"/>
        <w:spacing w:line="360" w:lineRule="auto"/>
        <w:ind w:firstLine="482" w:firstLineChars="200"/>
        <w:rPr>
          <w:rFonts w:ascii="宋体" w:hAnsi="宋体" w:cs="宋体"/>
          <w:sz w:val="24"/>
          <w:szCs w:val="24"/>
        </w:rPr>
      </w:pPr>
      <w:r>
        <w:rPr>
          <w:rFonts w:hint="eastAsia" w:ascii="宋体" w:hAnsi="宋体" w:cs="宋体"/>
          <w:b/>
          <w:sz w:val="24"/>
          <w:szCs w:val="24"/>
        </w:rPr>
        <w:t>3. 合同价款</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本合同</w:t>
      </w:r>
      <w:r>
        <w:rPr>
          <w:rFonts w:hint="eastAsia" w:ascii="宋体" w:hAnsi="宋体" w:cs="宋体"/>
          <w:sz w:val="24"/>
          <w:szCs w:val="24"/>
          <w:u w:val="single"/>
        </w:rPr>
        <w:t>总价</w:t>
      </w:r>
      <w:r>
        <w:rPr>
          <w:rFonts w:hint="eastAsia" w:ascii="宋体" w:hAnsi="宋体" w:cs="宋体"/>
          <w:sz w:val="24"/>
          <w:szCs w:val="24"/>
        </w:rPr>
        <w:t>为大写人民币</w:t>
      </w:r>
      <w:r>
        <w:rPr>
          <w:rFonts w:hint="eastAsia" w:ascii="宋体" w:hAnsi="宋体" w:cs="宋体"/>
          <w:sz w:val="24"/>
          <w:szCs w:val="24"/>
          <w:u w:val="single"/>
        </w:rPr>
        <w:t xml:space="preserve">      </w:t>
      </w:r>
      <w:r>
        <w:rPr>
          <w:rFonts w:hint="eastAsia" w:ascii="宋体" w:hAnsi="宋体" w:cs="宋体"/>
          <w:sz w:val="24"/>
          <w:szCs w:val="24"/>
        </w:rPr>
        <w:t>元整（￥</w:t>
      </w:r>
      <w:r>
        <w:rPr>
          <w:rFonts w:hint="eastAsia" w:ascii="宋体" w:hAnsi="宋体" w:cs="宋体"/>
          <w:sz w:val="24"/>
          <w:szCs w:val="24"/>
          <w:u w:val="single"/>
        </w:rPr>
        <w:t xml:space="preserve">      .00</w:t>
      </w:r>
      <w:r>
        <w:rPr>
          <w:rFonts w:hint="eastAsia" w:ascii="宋体" w:hAnsi="宋体" w:cs="宋体"/>
          <w:sz w:val="24"/>
          <w:szCs w:val="24"/>
        </w:rPr>
        <w:t>元）。</w:t>
      </w:r>
    </w:p>
    <w:p>
      <w:pPr>
        <w:snapToGrid w:val="0"/>
        <w:spacing w:line="360" w:lineRule="auto"/>
        <w:ind w:firstLine="480" w:firstLineChars="200"/>
        <w:rPr>
          <w:rFonts w:ascii="宋体" w:hAnsi="宋体" w:cs="宋体"/>
          <w:sz w:val="24"/>
          <w:szCs w:val="24"/>
          <w:u w:val="single"/>
        </w:rPr>
      </w:pPr>
    </w:p>
    <w:p>
      <w:pPr>
        <w:snapToGrid w:val="0"/>
        <w:spacing w:line="360" w:lineRule="auto"/>
        <w:ind w:firstLine="482" w:firstLineChars="200"/>
        <w:rPr>
          <w:rFonts w:ascii="宋体" w:hAnsi="宋体" w:cs="宋体"/>
          <w:sz w:val="24"/>
          <w:szCs w:val="24"/>
        </w:rPr>
      </w:pPr>
      <w:r>
        <w:rPr>
          <w:rFonts w:hint="eastAsia" w:ascii="宋体" w:hAnsi="宋体" w:cs="宋体"/>
          <w:b/>
          <w:sz w:val="24"/>
          <w:szCs w:val="24"/>
        </w:rPr>
        <w:t>4. 付款方式</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本合同的付款方式为：</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签订合同后5个工作日内，乙方向甲方支付合同总价5%的履约保证金，计</w:t>
      </w:r>
      <w:r>
        <w:rPr>
          <w:rFonts w:hint="eastAsia" w:ascii="宋体" w:hAnsi="宋体" w:cs="宋体"/>
          <w:sz w:val="24"/>
          <w:szCs w:val="24"/>
          <w:u w:val="single"/>
        </w:rPr>
        <w:t>￥      .00元</w:t>
      </w:r>
      <w:r>
        <w:rPr>
          <w:rFonts w:hint="eastAsia" w:ascii="宋体" w:hAnsi="宋体" w:cs="宋体"/>
          <w:sz w:val="24"/>
          <w:szCs w:val="24"/>
        </w:rPr>
        <w:t>，在甲方收到履约保证金后合同生效。</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合同生效后10个工作日内，甲方向乙方支付合同总价的70%货款，计￥</w:t>
      </w:r>
      <w:r>
        <w:rPr>
          <w:rFonts w:hint="eastAsia" w:ascii="宋体" w:hAnsi="宋体" w:cs="宋体"/>
          <w:sz w:val="24"/>
          <w:szCs w:val="24"/>
          <w:u w:val="single"/>
        </w:rPr>
        <w:t xml:space="preserve">      .00</w:t>
      </w:r>
      <w:r>
        <w:rPr>
          <w:rFonts w:hint="eastAsia" w:ascii="宋体" w:hAnsi="宋体" w:cs="宋体"/>
          <w:sz w:val="24"/>
          <w:szCs w:val="24"/>
        </w:rPr>
        <w:t>元；货物到达甲方指定地点现场，安装、调试合格并通过甲方验收后15个工作日内，甲方向乙方支付合同总价的30%货款，计￥</w:t>
      </w:r>
      <w:r>
        <w:rPr>
          <w:rFonts w:hint="eastAsia" w:ascii="宋体" w:hAnsi="宋体" w:cs="宋体"/>
          <w:sz w:val="24"/>
          <w:szCs w:val="24"/>
          <w:u w:val="single"/>
        </w:rPr>
        <w:t xml:space="preserve">      .00</w:t>
      </w:r>
      <w:r>
        <w:rPr>
          <w:rFonts w:hint="eastAsia" w:ascii="宋体" w:hAnsi="宋体" w:cs="宋体"/>
          <w:sz w:val="24"/>
          <w:szCs w:val="24"/>
        </w:rPr>
        <w:t>元。乙方向甲方支付合同总价5%的履约保证金转为质量保证金，待质保期满后甲方向乙方无息退还质量保证金。</w:t>
      </w:r>
    </w:p>
    <w:p>
      <w:pPr>
        <w:widowControl/>
        <w:spacing w:line="360" w:lineRule="auto"/>
        <w:ind w:firstLine="480" w:firstLineChars="200"/>
        <w:rPr>
          <w:rFonts w:ascii="宋体" w:hAnsi="宋体" w:cs="宋体"/>
          <w:kern w:val="0"/>
          <w:sz w:val="24"/>
          <w:szCs w:val="24"/>
        </w:rPr>
      </w:pPr>
      <w:r>
        <w:rPr>
          <w:rFonts w:hint="eastAsia" w:ascii="宋体" w:hAnsi="宋体" w:cs="宋体"/>
          <w:kern w:val="0"/>
          <w:sz w:val="24"/>
          <w:szCs w:val="24"/>
        </w:rPr>
        <w:t>甲方如</w:t>
      </w:r>
      <w:r>
        <w:rPr>
          <w:rFonts w:hint="eastAsia" w:ascii="宋体" w:hAnsi="宋体" w:cs="宋体"/>
          <w:sz w:val="24"/>
          <w:szCs w:val="24"/>
        </w:rPr>
        <w:t>需追加与合同标的相同的货物，</w:t>
      </w:r>
      <w:r>
        <w:rPr>
          <w:rFonts w:hint="eastAsia" w:ascii="宋体" w:hAnsi="宋体" w:cs="宋体"/>
          <w:kern w:val="0"/>
          <w:sz w:val="24"/>
          <w:szCs w:val="24"/>
        </w:rPr>
        <w:t>在本合同金额10%以内的，</w:t>
      </w:r>
      <w:r>
        <w:rPr>
          <w:rFonts w:hint="eastAsia" w:ascii="宋体" w:hAnsi="宋体" w:cs="宋体"/>
          <w:sz w:val="24"/>
          <w:szCs w:val="24"/>
        </w:rPr>
        <w:t>在不改变合同其他条款的前提下，可以与供应商协商签订补充合同，但所有补充合同的采购金额不得超过原合同采购金额的百分之十。</w:t>
      </w:r>
    </w:p>
    <w:p>
      <w:pPr>
        <w:snapToGrid w:val="0"/>
        <w:spacing w:line="360" w:lineRule="auto"/>
        <w:ind w:firstLine="480" w:firstLineChars="200"/>
        <w:rPr>
          <w:rFonts w:ascii="宋体" w:hAnsi="宋体" w:cs="宋体"/>
          <w:sz w:val="24"/>
          <w:szCs w:val="24"/>
        </w:rPr>
      </w:pPr>
    </w:p>
    <w:p>
      <w:pPr>
        <w:numPr>
          <w:ilvl w:val="0"/>
          <w:numId w:val="1"/>
        </w:numPr>
        <w:snapToGrid w:val="0"/>
        <w:spacing w:line="360" w:lineRule="auto"/>
        <w:ind w:firstLine="482" w:firstLineChars="200"/>
        <w:rPr>
          <w:rFonts w:ascii="宋体" w:hAnsi="宋体" w:cs="宋体"/>
          <w:b/>
          <w:sz w:val="24"/>
          <w:szCs w:val="24"/>
        </w:rPr>
      </w:pPr>
      <w:r>
        <w:rPr>
          <w:rFonts w:hint="eastAsia" w:ascii="宋体" w:hAnsi="宋体" w:cs="宋体"/>
          <w:b/>
          <w:sz w:val="24"/>
          <w:szCs w:val="24"/>
        </w:rPr>
        <w:t>本合同货物的交货时间及交货地点</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交货时间：合同签订后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6</w:t>
      </w:r>
      <w:r>
        <w:rPr>
          <w:rFonts w:ascii="宋体" w:hAnsi="宋体" w:cs="宋体"/>
          <w:sz w:val="24"/>
          <w:szCs w:val="24"/>
          <w:u w:val="single"/>
        </w:rPr>
        <w:t>0</w:t>
      </w:r>
      <w:r>
        <w:rPr>
          <w:rFonts w:hint="eastAsia" w:ascii="宋体" w:hAnsi="宋体" w:cs="宋体"/>
          <w:sz w:val="24"/>
          <w:szCs w:val="24"/>
          <w:u w:val="single"/>
        </w:rPr>
        <w:t xml:space="preserve"> </w:t>
      </w:r>
      <w:r>
        <w:rPr>
          <w:rFonts w:hint="eastAsia" w:ascii="宋体" w:hAnsi="宋体" w:cs="宋体"/>
          <w:sz w:val="24"/>
          <w:szCs w:val="24"/>
        </w:rPr>
        <w:t>天（自然日）内</w:t>
      </w:r>
      <w:bookmarkStart w:id="84" w:name="_GoBack"/>
      <w:bookmarkEnd w:id="84"/>
      <w:r>
        <w:rPr>
          <w:rFonts w:hint="eastAsia" w:ascii="宋体" w:hAnsi="宋体" w:cs="宋体"/>
          <w:sz w:val="24"/>
          <w:szCs w:val="24"/>
        </w:rPr>
        <w:t>。</w:t>
      </w:r>
    </w:p>
    <w:p>
      <w:pPr>
        <w:snapToGrid w:val="0"/>
        <w:spacing w:line="360" w:lineRule="auto"/>
        <w:ind w:left="480"/>
        <w:rPr>
          <w:rFonts w:ascii="宋体" w:hAnsi="宋体" w:cs="宋体"/>
          <w:sz w:val="24"/>
          <w:szCs w:val="24"/>
          <w:u w:val="single"/>
        </w:rPr>
      </w:pPr>
      <w:r>
        <w:rPr>
          <w:rFonts w:hint="eastAsia" w:ascii="宋体" w:hAnsi="宋体" w:cs="宋体"/>
          <w:sz w:val="24"/>
          <w:szCs w:val="24"/>
        </w:rPr>
        <w:t>交货地点：</w:t>
      </w:r>
      <w:r>
        <w:rPr>
          <w:rFonts w:hint="eastAsia" w:ascii="宋体" w:hAnsi="宋体" w:cs="宋体"/>
          <w:sz w:val="24"/>
          <w:szCs w:val="24"/>
          <w:u w:val="single"/>
        </w:rPr>
        <w:t>海南省海口市海南省博物馆。</w:t>
      </w:r>
    </w:p>
    <w:p>
      <w:pPr>
        <w:snapToGrid w:val="0"/>
        <w:spacing w:line="360" w:lineRule="auto"/>
        <w:ind w:left="480"/>
        <w:rPr>
          <w:rFonts w:ascii="宋体" w:hAnsi="宋体" w:cs="宋体"/>
          <w:sz w:val="24"/>
          <w:szCs w:val="24"/>
          <w:u w:val="single"/>
        </w:rPr>
      </w:pPr>
      <w:r>
        <w:rPr>
          <w:rFonts w:hint="eastAsia" w:ascii="宋体" w:hAnsi="宋体" w:cs="宋体"/>
          <w:sz w:val="24"/>
          <w:szCs w:val="24"/>
          <w:u w:val="single"/>
        </w:rPr>
        <w:t>交货方式：现场交货。</w:t>
      </w:r>
    </w:p>
    <w:p>
      <w:pPr>
        <w:pStyle w:val="25"/>
        <w:snapToGrid w:val="0"/>
        <w:spacing w:line="360" w:lineRule="auto"/>
        <w:ind w:firstLine="480"/>
        <w:rPr>
          <w:rFonts w:ascii="宋体" w:hAnsi="宋体" w:cs="宋体"/>
          <w:sz w:val="24"/>
          <w:szCs w:val="24"/>
          <w:u w:val="single"/>
        </w:rPr>
      </w:pPr>
      <w:r>
        <w:rPr>
          <w:rFonts w:hint="eastAsia" w:ascii="宋体" w:hAnsi="宋体" w:cs="宋体"/>
          <w:sz w:val="24"/>
          <w:szCs w:val="24"/>
          <w:u w:val="single"/>
        </w:rPr>
        <w:t>乙方提供产品安装、调试以及培训服务，实现所有设备达到采购需求规定的参数规格正常运行。</w:t>
      </w:r>
    </w:p>
    <w:p>
      <w:pPr>
        <w:snapToGrid w:val="0"/>
        <w:spacing w:line="360" w:lineRule="auto"/>
        <w:ind w:firstLine="482" w:firstLineChars="200"/>
        <w:rPr>
          <w:rFonts w:ascii="宋体" w:hAnsi="宋体" w:cs="宋体"/>
          <w:sz w:val="24"/>
          <w:szCs w:val="24"/>
        </w:rPr>
      </w:pPr>
      <w:r>
        <w:rPr>
          <w:rFonts w:hint="eastAsia" w:ascii="宋体" w:hAnsi="宋体" w:cs="宋体"/>
          <w:b/>
          <w:sz w:val="24"/>
          <w:szCs w:val="24"/>
        </w:rPr>
        <w:t>6. 合同的生效</w:t>
      </w:r>
    </w:p>
    <w:p>
      <w:pPr>
        <w:snapToGrid w:val="0"/>
        <w:spacing w:line="360" w:lineRule="auto"/>
        <w:ind w:firstLine="482" w:firstLineChars="200"/>
        <w:rPr>
          <w:rFonts w:ascii="宋体" w:hAnsi="宋体" w:cs="宋体"/>
          <w:sz w:val="24"/>
          <w:szCs w:val="24"/>
        </w:rPr>
      </w:pPr>
      <w:r>
        <w:rPr>
          <w:rFonts w:hint="eastAsia" w:ascii="宋体" w:hAnsi="宋体" w:cs="宋体"/>
          <w:b/>
          <w:sz w:val="24"/>
          <w:szCs w:val="24"/>
        </w:rPr>
        <w:t>本合同一式伍份，甲方执三份，乙方执两份</w:t>
      </w:r>
      <w:r>
        <w:rPr>
          <w:rFonts w:hint="eastAsia" w:ascii="宋体" w:hAnsi="宋体" w:cs="宋体"/>
          <w:sz w:val="24"/>
          <w:szCs w:val="24"/>
        </w:rPr>
        <w:t>，经双方授权代表签署并加盖单位印章并由乙方提供履约保证金后生效。</w:t>
      </w:r>
    </w:p>
    <w:p>
      <w:pPr>
        <w:snapToGrid w:val="0"/>
        <w:spacing w:line="360" w:lineRule="auto"/>
        <w:ind w:firstLine="480" w:firstLineChars="200"/>
        <w:rPr>
          <w:rFonts w:ascii="宋体" w:hAnsi="宋体" w:cs="宋体"/>
          <w:sz w:val="24"/>
          <w:szCs w:val="24"/>
        </w:rPr>
      </w:pPr>
    </w:p>
    <w:p>
      <w:pPr>
        <w:spacing w:line="360" w:lineRule="auto"/>
        <w:rPr>
          <w:rFonts w:ascii="宋体" w:hAnsi="宋体" w:cs="宋体"/>
          <w:sz w:val="24"/>
        </w:rPr>
      </w:pPr>
      <w:r>
        <w:rPr>
          <w:rFonts w:hint="eastAsia" w:ascii="宋体" w:hAnsi="宋体" w:cs="宋体"/>
          <w:sz w:val="24"/>
          <w:szCs w:val="24"/>
        </w:rPr>
        <w:br w:type="page"/>
      </w:r>
      <w:r>
        <w:rPr>
          <w:rFonts w:hint="eastAsia" w:ascii="宋体" w:hAnsi="宋体" w:cs="宋体"/>
          <w:sz w:val="24"/>
        </w:rPr>
        <w:t>（此页为签署页）</w:t>
      </w:r>
    </w:p>
    <w:p>
      <w:pPr>
        <w:spacing w:line="360" w:lineRule="auto"/>
        <w:rPr>
          <w:rFonts w:ascii="宋体" w:hAnsi="宋体" w:cs="宋体"/>
          <w:sz w:val="28"/>
          <w:szCs w:val="28"/>
        </w:rPr>
      </w:pPr>
    </w:p>
    <w:p>
      <w:pPr>
        <w:tabs>
          <w:tab w:val="left" w:pos="2987"/>
        </w:tabs>
        <w:spacing w:line="360" w:lineRule="auto"/>
        <w:rPr>
          <w:rFonts w:ascii="宋体" w:hAnsi="宋体" w:cs="宋体"/>
          <w:sz w:val="24"/>
          <w:szCs w:val="24"/>
        </w:rPr>
      </w:pPr>
      <w:r>
        <w:rPr>
          <w:rFonts w:hint="eastAsia" w:ascii="宋体" w:hAnsi="宋体" w:cs="宋体"/>
          <w:sz w:val="24"/>
          <w:szCs w:val="24"/>
        </w:rPr>
        <w:t>甲方：</w:t>
      </w:r>
      <w:r>
        <w:rPr>
          <w:rFonts w:ascii="宋体" w:hAnsi="宋体" w:cs="宋体"/>
          <w:sz w:val="24"/>
          <w:szCs w:val="24"/>
        </w:rPr>
        <w:t xml:space="preserve">                                 乙方：                   </w:t>
      </w:r>
    </w:p>
    <w:p>
      <w:pPr>
        <w:pStyle w:val="10"/>
        <w:tabs>
          <w:tab w:val="left" w:pos="4539"/>
        </w:tabs>
        <w:spacing w:beforeAutospacing="0" w:afterAutospacing="0" w:line="360" w:lineRule="auto"/>
        <w:jc w:val="both"/>
        <w:rPr>
          <w:rFonts w:hAnsi="宋体" w:cs="宋体"/>
          <w:b/>
          <w:spacing w:val="20"/>
          <w:szCs w:val="24"/>
        </w:rPr>
      </w:pPr>
      <w:r>
        <w:rPr>
          <w:rFonts w:hint="eastAsia" w:ascii="宋体" w:hAnsi="宋体" w:cs="宋体"/>
          <w:kern w:val="2"/>
          <w:szCs w:val="24"/>
        </w:rPr>
        <w:t>（盖章）</w:t>
      </w:r>
      <w:r>
        <w:rPr>
          <w:rFonts w:ascii="宋体" w:hAnsi="宋体" w:cs="宋体"/>
          <w:kern w:val="2"/>
          <w:szCs w:val="24"/>
        </w:rPr>
        <w:t xml:space="preserve">                              （盖章）                        </w:t>
      </w:r>
    </w:p>
    <w:p>
      <w:pPr>
        <w:pStyle w:val="10"/>
        <w:tabs>
          <w:tab w:val="left" w:pos="4539"/>
        </w:tabs>
        <w:spacing w:beforeAutospacing="0" w:afterAutospacing="0" w:line="360" w:lineRule="auto"/>
        <w:jc w:val="both"/>
        <w:rPr>
          <w:rFonts w:hAnsi="宋体" w:cs="宋体"/>
          <w:szCs w:val="24"/>
        </w:rPr>
      </w:pPr>
    </w:p>
    <w:p>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法定代表人：</w:t>
      </w:r>
      <w:r>
        <w:rPr>
          <w:rFonts w:ascii="宋体" w:hAnsi="宋体" w:cs="宋体"/>
          <w:kern w:val="2"/>
          <w:szCs w:val="24"/>
        </w:rPr>
        <w:t xml:space="preserve">                          </w:t>
      </w:r>
      <w:r>
        <w:rPr>
          <w:rFonts w:hint="eastAsia" w:ascii="宋体" w:hAnsi="宋体" w:cs="宋体"/>
          <w:kern w:val="2"/>
          <w:szCs w:val="24"/>
        </w:rPr>
        <w:t>法定代表人：</w:t>
      </w:r>
    </w:p>
    <w:p>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（或负责人）</w:t>
      </w:r>
      <w:r>
        <w:rPr>
          <w:rFonts w:ascii="宋体" w:hAnsi="宋体" w:cs="宋体"/>
          <w:kern w:val="2"/>
          <w:szCs w:val="24"/>
        </w:rPr>
        <w:t xml:space="preserve">                          </w:t>
      </w:r>
      <w:r>
        <w:rPr>
          <w:rFonts w:hint="eastAsia" w:ascii="宋体" w:hAnsi="宋体" w:cs="宋体"/>
          <w:kern w:val="2"/>
          <w:szCs w:val="24"/>
        </w:rPr>
        <w:t>（或负责人）</w:t>
      </w:r>
    </w:p>
    <w:p>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授权代表（签字）</w:t>
      </w:r>
      <w:r>
        <w:rPr>
          <w:rFonts w:ascii="宋体" w:hAnsi="宋体" w:cs="宋体"/>
          <w:kern w:val="2"/>
          <w:szCs w:val="24"/>
        </w:rPr>
        <w:t xml:space="preserve">                      </w:t>
      </w:r>
      <w:r>
        <w:rPr>
          <w:rFonts w:hint="eastAsia" w:ascii="宋体" w:hAnsi="宋体" w:cs="宋体"/>
          <w:kern w:val="2"/>
          <w:szCs w:val="24"/>
        </w:rPr>
        <w:t>授权代表（签字）</w:t>
      </w:r>
    </w:p>
    <w:p>
      <w:pPr>
        <w:pStyle w:val="10"/>
        <w:tabs>
          <w:tab w:val="left" w:pos="4539"/>
        </w:tabs>
        <w:spacing w:beforeAutospacing="0" w:afterAutospacing="0" w:line="360" w:lineRule="auto"/>
        <w:ind w:left="4800" w:hanging="4800" w:hangingChars="2000"/>
        <w:jc w:val="both"/>
        <w:rPr>
          <w:rFonts w:hAnsi="宋体" w:cs="宋体"/>
          <w:szCs w:val="24"/>
        </w:rPr>
      </w:pPr>
      <w:r>
        <w:rPr>
          <w:rFonts w:hint="eastAsia" w:ascii="宋体" w:hAnsi="宋体" w:cs="宋体"/>
          <w:kern w:val="2"/>
          <w:szCs w:val="24"/>
        </w:rPr>
        <w:t>单位地址：北京市朝阳区和平里街</w:t>
      </w:r>
      <w:r>
        <w:rPr>
          <w:rFonts w:ascii="宋体" w:hAnsi="宋体" w:cs="宋体"/>
          <w:kern w:val="2"/>
          <w:szCs w:val="24"/>
        </w:rPr>
        <w:t xml:space="preserve">        </w:t>
      </w:r>
      <w:r>
        <w:rPr>
          <w:rFonts w:hint="eastAsia" w:ascii="宋体" w:hAnsi="宋体" w:cs="宋体"/>
          <w:kern w:val="2"/>
          <w:szCs w:val="24"/>
        </w:rPr>
        <w:t>单位地址：</w:t>
      </w:r>
    </w:p>
    <w:p>
      <w:pPr>
        <w:pStyle w:val="10"/>
        <w:tabs>
          <w:tab w:val="left" w:pos="4539"/>
        </w:tabs>
        <w:spacing w:beforeAutospacing="0" w:afterAutospacing="0" w:line="360" w:lineRule="auto"/>
        <w:ind w:left="4800" w:hanging="4800" w:hangingChars="2000"/>
        <w:jc w:val="both"/>
        <w:rPr>
          <w:rFonts w:hAnsi="宋体" w:cs="宋体"/>
          <w:szCs w:val="24"/>
        </w:rPr>
      </w:pPr>
      <w:r>
        <w:rPr>
          <w:rFonts w:hint="eastAsia" w:ascii="宋体" w:hAnsi="宋体" w:cs="宋体"/>
          <w:kern w:val="2"/>
          <w:szCs w:val="24"/>
        </w:rPr>
        <w:t>砖角楼南里甲</w:t>
      </w:r>
      <w:r>
        <w:rPr>
          <w:rFonts w:ascii="宋体" w:hAnsi="宋体" w:cs="宋体"/>
          <w:kern w:val="2"/>
          <w:szCs w:val="24"/>
        </w:rPr>
        <w:t xml:space="preserve">21号                                                 </w:t>
      </w:r>
    </w:p>
    <w:p>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邮政编码：</w:t>
      </w:r>
      <w:r>
        <w:rPr>
          <w:rFonts w:hint="eastAsia"/>
          <w:szCs w:val="21"/>
        </w:rPr>
        <w:t>1</w:t>
      </w:r>
      <w:r>
        <w:rPr>
          <w:szCs w:val="21"/>
        </w:rPr>
        <w:t>00013</w:t>
      </w:r>
      <w:r>
        <w:rPr>
          <w:rFonts w:ascii="宋体" w:hAnsi="宋体" w:cs="宋体"/>
          <w:kern w:val="2"/>
          <w:szCs w:val="24"/>
        </w:rPr>
        <w:t xml:space="preserve">                      邮政编码：   </w:t>
      </w:r>
    </w:p>
    <w:p>
      <w:pPr>
        <w:rPr>
          <w:rFonts w:ascii="宋体" w:hAnsi="宋体" w:cs="宋体"/>
          <w:sz w:val="24"/>
          <w:szCs w:val="24"/>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w:t>
      </w:r>
      <w:r>
        <w:rPr>
          <w:kern w:val="0"/>
          <w:sz w:val="24"/>
          <w:szCs w:val="21"/>
        </w:rPr>
        <w:t>010</w:t>
      </w:r>
      <w:r>
        <w:rPr>
          <w:rFonts w:hint="eastAsia"/>
          <w:kern w:val="0"/>
          <w:sz w:val="24"/>
          <w:szCs w:val="21"/>
        </w:rPr>
        <w:t>-</w:t>
      </w:r>
      <w:r>
        <w:rPr>
          <w:kern w:val="0"/>
          <w:sz w:val="24"/>
          <w:szCs w:val="21"/>
        </w:rPr>
        <w:t>64289447</w:t>
      </w:r>
      <w:r>
        <w:rPr>
          <w:rFonts w:ascii="宋体" w:hAnsi="宋体" w:cs="宋体"/>
          <w:sz w:val="24"/>
          <w:szCs w:val="24"/>
        </w:rPr>
        <w:t xml:space="preserve">                </w:t>
      </w: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w:t>
      </w:r>
    </w:p>
    <w:p>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传</w:t>
      </w:r>
      <w:r>
        <w:rPr>
          <w:rFonts w:ascii="宋体" w:hAnsi="宋体" w:cs="宋体"/>
          <w:kern w:val="2"/>
          <w:szCs w:val="24"/>
        </w:rPr>
        <w:t xml:space="preserve">    真：</w:t>
      </w:r>
      <w:r>
        <w:rPr>
          <w:szCs w:val="21"/>
        </w:rPr>
        <w:t>010</w:t>
      </w:r>
      <w:r>
        <w:rPr>
          <w:rFonts w:hint="eastAsia"/>
          <w:szCs w:val="21"/>
        </w:rPr>
        <w:t>-64284341</w:t>
      </w:r>
      <w:r>
        <w:rPr>
          <w:rFonts w:ascii="宋体" w:hAnsi="宋体" w:cs="宋体"/>
          <w:kern w:val="2"/>
          <w:szCs w:val="24"/>
        </w:rPr>
        <w:t xml:space="preserve">                传    真： </w:t>
      </w:r>
    </w:p>
    <w:p>
      <w:pPr>
        <w:pStyle w:val="10"/>
        <w:spacing w:beforeAutospacing="0" w:afterAutospacing="0" w:line="360" w:lineRule="auto"/>
        <w:jc w:val="both"/>
        <w:rPr>
          <w:rFonts w:hAnsi="宋体" w:cs="宋体"/>
          <w:szCs w:val="24"/>
        </w:rPr>
      </w:pPr>
      <w:r>
        <w:rPr>
          <w:rFonts w:hint="eastAsia" w:ascii="宋体" w:hAnsi="宋体" w:cs="宋体"/>
          <w:kern w:val="2"/>
          <w:szCs w:val="24"/>
        </w:rPr>
        <w:t>开户银行：</w:t>
      </w:r>
      <w:r>
        <w:rPr>
          <w:szCs w:val="21"/>
        </w:rPr>
        <w:t>中国光大银行股份有限公司</w:t>
      </w:r>
      <w:r>
        <w:rPr>
          <w:rFonts w:hint="eastAsia"/>
          <w:szCs w:val="21"/>
        </w:rPr>
        <w:t xml:space="preserve">   </w:t>
      </w:r>
      <w:r>
        <w:rPr>
          <w:rFonts w:hint="eastAsia" w:ascii="宋体" w:hAnsi="宋体" w:cs="宋体"/>
          <w:kern w:val="2"/>
          <w:szCs w:val="24"/>
        </w:rPr>
        <w:t>开户银行：</w:t>
      </w:r>
    </w:p>
    <w:p>
      <w:pPr>
        <w:pStyle w:val="10"/>
        <w:spacing w:beforeAutospacing="0" w:afterAutospacing="0" w:line="360" w:lineRule="auto"/>
        <w:jc w:val="both"/>
        <w:rPr>
          <w:szCs w:val="21"/>
        </w:rPr>
      </w:pPr>
      <w:r>
        <w:rPr>
          <w:szCs w:val="21"/>
        </w:rPr>
        <w:t>北京</w:t>
      </w:r>
      <w:r>
        <w:rPr>
          <w:rFonts w:hint="eastAsia"/>
          <w:szCs w:val="21"/>
        </w:rPr>
        <w:t>惠新西街</w:t>
      </w:r>
      <w:r>
        <w:rPr>
          <w:szCs w:val="21"/>
        </w:rPr>
        <w:t>支行</w:t>
      </w:r>
    </w:p>
    <w:p>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银行帐号：</w:t>
      </w:r>
      <w:r>
        <w:rPr>
          <w:rFonts w:hint="eastAsia"/>
          <w:szCs w:val="21"/>
        </w:rPr>
        <w:t>35240188000098721</w:t>
      </w:r>
      <w:r>
        <w:rPr>
          <w:rFonts w:ascii="宋体" w:hAnsi="宋体" w:cs="宋体"/>
          <w:kern w:val="2"/>
          <w:szCs w:val="24"/>
        </w:rPr>
        <w:t xml:space="preserve">           </w:t>
      </w:r>
      <w:r>
        <w:rPr>
          <w:rFonts w:hint="eastAsia" w:ascii="宋体" w:hAnsi="宋体" w:cs="宋体"/>
          <w:kern w:val="2"/>
          <w:szCs w:val="24"/>
        </w:rPr>
        <w:t>银行帐号：</w:t>
      </w:r>
    </w:p>
    <w:p>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项目负责人：</w:t>
      </w:r>
      <w:r>
        <w:rPr>
          <w:rFonts w:ascii="宋体" w:hAnsi="宋体" w:cs="宋体"/>
          <w:kern w:val="2"/>
          <w:szCs w:val="24"/>
        </w:rPr>
        <w:t xml:space="preserve">                          项目负责人：        </w:t>
      </w:r>
    </w:p>
    <w:p>
      <w:pPr>
        <w:pStyle w:val="10"/>
        <w:tabs>
          <w:tab w:val="left" w:pos="4539"/>
        </w:tabs>
        <w:spacing w:beforeAutospacing="0" w:afterAutospacing="0" w:line="360" w:lineRule="auto"/>
        <w:jc w:val="both"/>
        <w:rPr>
          <w:rFonts w:hAnsi="宋体" w:cs="宋体"/>
          <w:szCs w:val="24"/>
        </w:rPr>
      </w:pPr>
      <w:r>
        <w:rPr>
          <w:rFonts w:hint="eastAsia" w:ascii="宋体" w:hAnsi="宋体" w:cs="宋体"/>
          <w:kern w:val="2"/>
          <w:szCs w:val="24"/>
        </w:rPr>
        <w:t>联系方式：</w:t>
      </w:r>
      <w:r>
        <w:rPr>
          <w:rFonts w:ascii="宋体" w:hAnsi="宋体" w:cs="宋体"/>
          <w:kern w:val="2"/>
          <w:szCs w:val="24"/>
        </w:rPr>
        <w:t xml:space="preserve">                            联系方式：           </w:t>
      </w:r>
    </w:p>
    <w:p>
      <w:pPr>
        <w:spacing w:line="360" w:lineRule="auto"/>
        <w:rPr>
          <w:rFonts w:ascii="宋体" w:hAnsi="宋体" w:cs="宋体"/>
          <w:sz w:val="24"/>
          <w:szCs w:val="24"/>
        </w:rPr>
      </w:pPr>
      <w:r>
        <w:rPr>
          <w:rFonts w:hint="eastAsia" w:ascii="宋体" w:hAnsi="宋体" w:cs="宋体"/>
          <w:sz w:val="24"/>
          <w:szCs w:val="24"/>
        </w:rPr>
        <w:t>签署时间：</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签署时间：</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p>
      <w:pPr>
        <w:snapToGrid w:val="0"/>
        <w:spacing w:line="360" w:lineRule="auto"/>
        <w:ind w:firstLine="480" w:firstLineChars="200"/>
        <w:rPr>
          <w:rFonts w:ascii="宋体" w:hAnsi="宋体" w:cs="宋体"/>
          <w:sz w:val="24"/>
          <w:szCs w:val="24"/>
        </w:rPr>
      </w:pPr>
    </w:p>
    <w:p>
      <w:pPr>
        <w:pStyle w:val="2"/>
        <w:widowControl/>
        <w:spacing w:before="0" w:line="360" w:lineRule="auto"/>
        <w:ind w:firstLine="482" w:firstLineChars="200"/>
        <w:rPr>
          <w:rFonts w:ascii="宋体" w:hAnsi="宋体" w:eastAsia="宋体" w:cs="宋体"/>
          <w:sz w:val="32"/>
          <w:szCs w:val="32"/>
        </w:rPr>
      </w:pPr>
      <w:r>
        <w:rPr>
          <w:rFonts w:ascii="宋体" w:hAnsi="宋体" w:eastAsia="宋体" w:cs="宋体"/>
          <w:sz w:val="24"/>
          <w:szCs w:val="24"/>
        </w:rPr>
        <w:br w:type="page"/>
      </w:r>
      <w:bookmarkStart w:id="0" w:name="_Toc474755267"/>
      <w:bookmarkStart w:id="1" w:name="_Toc513573535"/>
      <w:bookmarkStart w:id="2" w:name="_Toc12613700"/>
      <w:r>
        <w:rPr>
          <w:rFonts w:hint="eastAsia" w:ascii="宋体" w:hAnsi="宋体" w:eastAsia="宋体" w:cs="宋体"/>
          <w:sz w:val="32"/>
          <w:szCs w:val="32"/>
        </w:rPr>
        <w:t>合同条款</w:t>
      </w:r>
      <w:bookmarkEnd w:id="0"/>
      <w:bookmarkEnd w:id="1"/>
      <w:bookmarkEnd w:id="2"/>
    </w:p>
    <w:p>
      <w:pPr>
        <w:pStyle w:val="2"/>
        <w:widowControl/>
        <w:spacing w:before="0" w:line="360" w:lineRule="auto"/>
        <w:ind w:firstLine="482" w:firstLineChars="200"/>
        <w:rPr>
          <w:rFonts w:ascii="宋体" w:hAnsi="宋体" w:eastAsia="宋体" w:cs="宋体"/>
          <w:sz w:val="24"/>
          <w:szCs w:val="24"/>
        </w:rPr>
      </w:pPr>
    </w:p>
    <w:p>
      <w:pPr>
        <w:pStyle w:val="3"/>
        <w:widowControl/>
        <w:numPr>
          <w:ilvl w:val="0"/>
          <w:numId w:val="2"/>
        </w:numPr>
        <w:tabs>
          <w:tab w:val="left" w:pos="901"/>
        </w:tabs>
        <w:snapToGrid w:val="0"/>
        <w:spacing w:before="0" w:after="0" w:line="360" w:lineRule="auto"/>
        <w:ind w:firstLine="482" w:firstLineChars="200"/>
        <w:rPr>
          <w:rFonts w:hint="default" w:hAnsi="宋体" w:cs="宋体"/>
          <w:szCs w:val="24"/>
        </w:rPr>
      </w:pPr>
      <w:bookmarkStart w:id="3" w:name="_Toc366495192"/>
      <w:r>
        <w:rPr>
          <w:rFonts w:hAnsi="宋体" w:cs="宋体"/>
          <w:szCs w:val="24"/>
          <w:u w:val="none"/>
        </w:rPr>
        <w:t>定义</w:t>
      </w:r>
      <w:bookmarkEnd w:id="3"/>
    </w:p>
    <w:p>
      <w:pPr>
        <w:tabs>
          <w:tab w:val="left" w:pos="901"/>
        </w:tabs>
        <w:snapToGrid w:val="0"/>
        <w:spacing w:line="360" w:lineRule="auto"/>
        <w:ind w:firstLine="480" w:firstLineChars="200"/>
        <w:rPr>
          <w:rFonts w:ascii="宋体" w:hAnsi="宋体" w:cs="宋体"/>
          <w:sz w:val="24"/>
          <w:szCs w:val="24"/>
        </w:rPr>
      </w:pPr>
      <w:r>
        <w:rPr>
          <w:rFonts w:hint="eastAsia" w:ascii="宋体" w:hAnsi="宋体" w:cs="宋体"/>
          <w:sz w:val="24"/>
          <w:szCs w:val="24"/>
        </w:rPr>
        <w:t>本合同中的下列术语应解释为：</w:t>
      </w:r>
    </w:p>
    <w:p>
      <w:pPr>
        <w:pStyle w:val="16"/>
        <w:widowControl w:val="0"/>
        <w:snapToGrid w:val="0"/>
        <w:spacing w:line="360" w:lineRule="auto"/>
        <w:ind w:firstLine="480" w:firstLineChars="200"/>
        <w:rPr>
          <w:rFonts w:ascii="宋体" w:hAnsi="宋体" w:eastAsia="宋体" w:cs="宋体"/>
          <w:color w:val="auto"/>
          <w:szCs w:val="24"/>
        </w:rPr>
      </w:pPr>
      <w:r>
        <w:rPr>
          <w:rFonts w:hint="eastAsia" w:ascii="宋体" w:hAnsi="宋体" w:eastAsia="宋体" w:cs="宋体"/>
          <w:color w:val="auto"/>
          <w:szCs w:val="24"/>
        </w:rPr>
        <w:t>1.1 “合同”系指买卖双方签署的、合同格式</w:t>
      </w:r>
      <w:bookmarkStart w:id="4" w:name="_Toc330473009"/>
      <w:bookmarkStart w:id="5" w:name="_Toc289327686"/>
      <w:r>
        <w:rPr>
          <w:rFonts w:hint="eastAsia" w:ascii="宋体" w:hAnsi="宋体" w:eastAsia="宋体" w:cs="宋体"/>
          <w:color w:val="auto"/>
          <w:szCs w:val="24"/>
        </w:rPr>
        <w:t>中载明的买卖双方所</w:t>
      </w:r>
      <w:bookmarkEnd w:id="4"/>
      <w:bookmarkEnd w:id="5"/>
      <w:r>
        <w:rPr>
          <w:rFonts w:hint="eastAsia" w:ascii="宋体" w:hAnsi="宋体" w:eastAsia="宋体" w:cs="宋体"/>
          <w:color w:val="auto"/>
          <w:szCs w:val="24"/>
        </w:rPr>
        <w:t>达成的合同，包括所有的附件、附录和构成合同的其它文件。</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1.2 “合同价”系指根据合同约定，卖方在完全履行合同义务后买方应付给卖方的价格。</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1.3 “货物”系指卖方根据合同约定须向买方提供的一切设备、机械、仪表、备件，包括工具、手册等其它相关资料。“服务”系指根据合同约定卖方承担与供货有关的辅助服务，如运输、保险及安装、调试、提供技术援助、培训和其他类似的服务。</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1.4 “买方”系指与中标人/成交人签署供货合同的单位（含最终用户）。</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1.5 “卖方”系指根据合同约定提供货物及相关服务的中标人/成交人。</w:t>
      </w:r>
    </w:p>
    <w:p>
      <w:pPr>
        <w:tabs>
          <w:tab w:val="left" w:pos="901"/>
        </w:tabs>
        <w:snapToGrid w:val="0"/>
        <w:spacing w:line="360" w:lineRule="auto"/>
        <w:ind w:firstLine="480" w:firstLineChars="200"/>
        <w:rPr>
          <w:rFonts w:ascii="宋体" w:hAnsi="宋体" w:cs="宋体"/>
          <w:sz w:val="24"/>
          <w:szCs w:val="24"/>
        </w:rPr>
      </w:pPr>
      <w:r>
        <w:rPr>
          <w:rFonts w:hint="eastAsia" w:ascii="宋体" w:hAnsi="宋体" w:cs="宋体"/>
          <w:sz w:val="24"/>
          <w:szCs w:val="24"/>
        </w:rPr>
        <w:t>1.6 “现场”系指合同约定货物将要运至和安装的地点。</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1.7 “验收”系指合同双方依据强制性的国家技术质量规范和合同约定，确认合同项下的货物符合合同规定的活动。</w:t>
      </w:r>
    </w:p>
    <w:p>
      <w:pPr>
        <w:pStyle w:val="3"/>
        <w:widowControl/>
        <w:snapToGrid w:val="0"/>
        <w:spacing w:before="0" w:after="0" w:line="360" w:lineRule="auto"/>
        <w:ind w:firstLine="482" w:firstLineChars="200"/>
        <w:jc w:val="both"/>
        <w:rPr>
          <w:rFonts w:hint="default" w:hAnsi="宋体" w:cs="宋体"/>
          <w:szCs w:val="24"/>
        </w:rPr>
      </w:pPr>
      <w:bookmarkStart w:id="6" w:name="_Toc366495193"/>
      <w:r>
        <w:rPr>
          <w:rFonts w:hAnsi="宋体" w:cs="宋体"/>
          <w:szCs w:val="24"/>
          <w:u w:val="none"/>
        </w:rPr>
        <w:t>2. 技术规范</w:t>
      </w:r>
      <w:bookmarkEnd w:id="6"/>
    </w:p>
    <w:p>
      <w:pPr>
        <w:tabs>
          <w:tab w:val="left" w:pos="901"/>
        </w:tabs>
        <w:snapToGrid w:val="0"/>
        <w:spacing w:line="360" w:lineRule="auto"/>
        <w:ind w:firstLine="480" w:firstLineChars="200"/>
        <w:rPr>
          <w:rFonts w:ascii="宋体" w:hAnsi="宋体" w:cs="宋体"/>
          <w:sz w:val="24"/>
          <w:szCs w:val="24"/>
        </w:rPr>
      </w:pPr>
      <w:r>
        <w:rPr>
          <w:rFonts w:hint="eastAsia" w:ascii="宋体" w:hAnsi="宋体" w:cs="宋体"/>
          <w:sz w:val="24"/>
          <w:szCs w:val="24"/>
        </w:rPr>
        <w:t>2.1 提交货物的技术规范应与招标文件/谈判文件、报价文件规定的技术规范和技术规范附件（</w:t>
      </w:r>
      <w:bookmarkStart w:id="7" w:name="_Toc330473010"/>
      <w:bookmarkStart w:id="8" w:name="_Toc289327687"/>
      <w:r>
        <w:rPr>
          <w:rFonts w:hint="eastAsia" w:ascii="宋体" w:hAnsi="宋体" w:cs="宋体"/>
          <w:sz w:val="24"/>
          <w:szCs w:val="24"/>
        </w:rPr>
        <w:t>如果有的话）及其投标文件</w:t>
      </w:r>
      <w:bookmarkEnd w:id="7"/>
      <w:bookmarkEnd w:id="8"/>
      <w:r>
        <w:rPr>
          <w:rFonts w:hint="eastAsia" w:ascii="宋体" w:hAnsi="宋体" w:cs="宋体"/>
          <w:sz w:val="24"/>
          <w:szCs w:val="24"/>
        </w:rPr>
        <w:t>的技术规范偏差表（如果有且被买方接受的话）相一致。若技术规范中无相应说明，则以国家有关部门最新颁布的相应标准及规范为准。</w:t>
      </w:r>
    </w:p>
    <w:p>
      <w:pPr>
        <w:pStyle w:val="3"/>
        <w:widowControl/>
        <w:snapToGrid w:val="0"/>
        <w:spacing w:before="0" w:after="0" w:line="360" w:lineRule="auto"/>
        <w:ind w:firstLine="482" w:firstLineChars="200"/>
        <w:jc w:val="both"/>
        <w:rPr>
          <w:rFonts w:hint="default" w:hAnsi="宋体" w:cs="宋体"/>
          <w:szCs w:val="24"/>
        </w:rPr>
      </w:pPr>
      <w:bookmarkStart w:id="9" w:name="_Toc366495194"/>
      <w:r>
        <w:rPr>
          <w:rFonts w:hAnsi="宋体" w:cs="宋体"/>
          <w:szCs w:val="24"/>
          <w:u w:val="none"/>
        </w:rPr>
        <w:t>3. 知识产权</w:t>
      </w:r>
      <w:bookmarkEnd w:id="9"/>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3.1 卖方应保证买方在使用该货物或其任何一部分时不受第三方提出的侵</w:t>
      </w:r>
      <w:bookmarkStart w:id="10" w:name="_Toc330473011"/>
      <w:bookmarkStart w:id="11" w:name="_Toc289327688"/>
      <w:r>
        <w:rPr>
          <w:rFonts w:hint="eastAsia" w:ascii="宋体" w:hAnsi="宋体" w:cs="宋体"/>
          <w:sz w:val="24"/>
          <w:szCs w:val="24"/>
        </w:rPr>
        <w:t>犯专利权、著作权、商标</w:t>
      </w:r>
      <w:bookmarkEnd w:id="10"/>
      <w:bookmarkEnd w:id="11"/>
      <w:r>
        <w:rPr>
          <w:rFonts w:hint="eastAsia" w:ascii="宋体" w:hAnsi="宋体" w:cs="宋体"/>
          <w:sz w:val="24"/>
          <w:szCs w:val="24"/>
        </w:rPr>
        <w:t>权和工业设计权等的起诉。如果任何第三方提出侵权指控，卖方须与第三方交涉并承担由此发生的一切责任、费用和经济赔偿。</w:t>
      </w:r>
    </w:p>
    <w:p>
      <w:pPr>
        <w:pStyle w:val="3"/>
        <w:widowControl/>
        <w:snapToGrid w:val="0"/>
        <w:spacing w:before="0" w:after="0" w:line="360" w:lineRule="auto"/>
        <w:ind w:firstLine="482" w:firstLineChars="200"/>
        <w:jc w:val="both"/>
        <w:rPr>
          <w:rFonts w:hint="default" w:hAnsi="宋体" w:cs="宋体"/>
          <w:szCs w:val="24"/>
        </w:rPr>
      </w:pPr>
      <w:bookmarkStart w:id="12" w:name="_Toc366495195"/>
      <w:r>
        <w:rPr>
          <w:rFonts w:hAnsi="宋体" w:cs="宋体"/>
          <w:szCs w:val="24"/>
          <w:u w:val="none"/>
        </w:rPr>
        <w:t>4. 包装要求</w:t>
      </w:r>
      <w:bookmarkEnd w:id="12"/>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4.1 除合同另有约定外，卖方提供的全部货物，均应采用本行业通用的方</w:t>
      </w:r>
      <w:bookmarkStart w:id="13" w:name="_Toc289327689"/>
      <w:bookmarkStart w:id="14" w:name="_Toc330473012"/>
      <w:r>
        <w:rPr>
          <w:rFonts w:hint="eastAsia" w:ascii="宋体" w:hAnsi="宋体" w:cs="宋体"/>
          <w:sz w:val="24"/>
          <w:szCs w:val="24"/>
        </w:rPr>
        <w:t>式进行包装，且该包装应符</w:t>
      </w:r>
      <w:bookmarkEnd w:id="13"/>
      <w:bookmarkEnd w:id="14"/>
      <w:r>
        <w:rPr>
          <w:rFonts w:hint="eastAsia" w:ascii="宋体" w:hAnsi="宋体" w:cs="宋体"/>
          <w:sz w:val="24"/>
          <w:szCs w:val="24"/>
        </w:rPr>
        <w:t>合国家有关包装的法律、法规的规定。包装应适应于远距离运输、防潮、防震、防锈和防粗暴装卸，确保货物安全无损，运抵现场。由于包装不善所引起的货物锈蚀、损坏和损失均由卖方承担。</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4.2 每件包装箱内应附一份详细装箱单和质量合格证。</w:t>
      </w:r>
    </w:p>
    <w:p>
      <w:pPr>
        <w:pStyle w:val="3"/>
        <w:widowControl/>
        <w:snapToGrid w:val="0"/>
        <w:spacing w:before="0" w:after="0" w:line="360" w:lineRule="auto"/>
        <w:ind w:firstLine="482" w:firstLineChars="200"/>
        <w:jc w:val="both"/>
        <w:rPr>
          <w:rFonts w:hint="default" w:hAnsi="宋体" w:cs="宋体"/>
          <w:szCs w:val="24"/>
        </w:rPr>
      </w:pPr>
      <w:bookmarkStart w:id="15" w:name="_Toc366495196"/>
      <w:r>
        <w:rPr>
          <w:rFonts w:hAnsi="宋体" w:cs="宋体"/>
          <w:szCs w:val="24"/>
          <w:u w:val="none"/>
        </w:rPr>
        <w:t>5. 装运标志</w:t>
      </w:r>
      <w:bookmarkEnd w:id="15"/>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5.1 卖方应在每一包装箱的两侧用不褪色的油漆以醒目的中文字样做出下</w:t>
      </w:r>
      <w:bookmarkStart w:id="16" w:name="_Toc289327690"/>
      <w:bookmarkStart w:id="17" w:name="_Toc330473013"/>
      <w:r>
        <w:rPr>
          <w:rFonts w:hint="eastAsia" w:ascii="宋体" w:hAnsi="宋体" w:cs="宋体"/>
          <w:sz w:val="24"/>
          <w:szCs w:val="24"/>
        </w:rPr>
        <w:t>列标记：</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收货人</w:t>
      </w:r>
      <w:bookmarkEnd w:id="16"/>
      <w:bookmarkEnd w:id="17"/>
      <w:r>
        <w:rPr>
          <w:rFonts w:hint="eastAsia" w:ascii="宋体" w:hAnsi="宋体" w:cs="宋体"/>
          <w:sz w:val="24"/>
          <w:szCs w:val="24"/>
        </w:rPr>
        <w:t>：</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合同号：</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装运标志：</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收货人代号：</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目的地：</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货物名称、品目号和箱号：</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毛重／净重：</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尺寸（长×宽×高以厘米计）：      </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pPr>
        <w:pStyle w:val="3"/>
        <w:widowControl/>
        <w:snapToGrid w:val="0"/>
        <w:spacing w:before="0" w:after="0" w:line="360" w:lineRule="auto"/>
        <w:ind w:firstLine="482" w:firstLineChars="200"/>
        <w:jc w:val="both"/>
        <w:rPr>
          <w:rFonts w:hint="default" w:hAnsi="宋体" w:cs="宋体"/>
          <w:szCs w:val="24"/>
        </w:rPr>
      </w:pPr>
      <w:bookmarkStart w:id="18" w:name="_Toc366495197"/>
      <w:r>
        <w:rPr>
          <w:rFonts w:hAnsi="宋体" w:cs="宋体"/>
          <w:szCs w:val="24"/>
          <w:u w:val="none"/>
        </w:rPr>
        <w:t>6. 交货方式</w:t>
      </w:r>
      <w:bookmarkEnd w:id="18"/>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6.1 交货方式一般为下列其中一种，具体在合同特殊条款中规定。</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6.</w:t>
      </w:r>
      <w:bookmarkStart w:id="19" w:name="_Toc289327691"/>
      <w:bookmarkStart w:id="20" w:name="_Toc330473014"/>
      <w:r>
        <w:rPr>
          <w:rFonts w:hint="eastAsia" w:ascii="宋体" w:hAnsi="宋体" w:cs="宋体"/>
          <w:sz w:val="24"/>
          <w:szCs w:val="24"/>
        </w:rPr>
        <w:t>1.1 现场交货：卖</w:t>
      </w:r>
      <w:bookmarkEnd w:id="19"/>
      <w:bookmarkEnd w:id="20"/>
      <w:r>
        <w:rPr>
          <w:rFonts w:hint="eastAsia" w:ascii="宋体" w:hAnsi="宋体" w:cs="宋体"/>
          <w:sz w:val="24"/>
          <w:szCs w:val="24"/>
        </w:rPr>
        <w:t>方负责办理运输和保险，将货物运抵现场。有关运输和保险的一切费用由卖方承担。所有货物运抵现场的日期为交货日期。</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6.1.2 工厂交货：由卖方负责代办运输和保险事宜。运输费和保险费由买方承担。运输部门出具收据的日期为交货日期。</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6.1.3 买方自提货物：由买方在合同规定地点自行办理提货。提单日期为交货日期。</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6.2 卖方应在合同规定的交货期</w:t>
      </w:r>
      <w:r>
        <w:rPr>
          <w:rFonts w:hint="eastAsia" w:ascii="宋体" w:hAnsi="宋体" w:cs="宋体"/>
          <w:sz w:val="24"/>
          <w:szCs w:val="24"/>
          <w:u w:val="single" w:color="FF0000"/>
        </w:rPr>
        <w:t>2</w:t>
      </w:r>
      <w:r>
        <w:rPr>
          <w:rFonts w:hint="eastAsia" w:ascii="宋体" w:hAnsi="宋体" w:cs="宋体"/>
          <w:sz w:val="24"/>
          <w:szCs w:val="24"/>
        </w:rPr>
        <w:t>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pPr>
        <w:tabs>
          <w:tab w:val="left" w:pos="719"/>
        </w:tabs>
        <w:snapToGrid w:val="0"/>
        <w:spacing w:line="360" w:lineRule="auto"/>
        <w:ind w:firstLine="480" w:firstLineChars="200"/>
        <w:rPr>
          <w:rFonts w:ascii="宋体" w:hAnsi="宋体" w:cs="宋体"/>
          <w:sz w:val="24"/>
          <w:szCs w:val="24"/>
        </w:rPr>
      </w:pPr>
      <w:r>
        <w:rPr>
          <w:rFonts w:hint="eastAsia" w:ascii="宋体" w:hAnsi="宋体" w:cs="宋体"/>
          <w:sz w:val="24"/>
          <w:szCs w:val="24"/>
        </w:rPr>
        <w:t>6.3 在现场交货和工厂交货条件下，卖方装运的货物不应超过合同规定的数量或重量。否则，卖方应对超运部分引起的一切后果负责。</w:t>
      </w:r>
    </w:p>
    <w:p>
      <w:pPr>
        <w:pStyle w:val="3"/>
        <w:widowControl/>
        <w:snapToGrid w:val="0"/>
        <w:spacing w:before="0" w:after="0" w:line="360" w:lineRule="auto"/>
        <w:ind w:firstLine="482" w:firstLineChars="200"/>
        <w:jc w:val="both"/>
        <w:rPr>
          <w:rFonts w:hint="default" w:hAnsi="宋体" w:cs="宋体"/>
          <w:szCs w:val="24"/>
        </w:rPr>
      </w:pPr>
      <w:bookmarkStart w:id="21" w:name="_Toc366495198"/>
      <w:r>
        <w:rPr>
          <w:rFonts w:hAnsi="宋体" w:cs="宋体"/>
          <w:szCs w:val="24"/>
          <w:u w:val="none"/>
        </w:rPr>
        <w:t>7. 装运通知</w:t>
      </w:r>
      <w:bookmarkEnd w:id="21"/>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7.1 在现场交货和工厂交货条件下的货物，卖方通知买方货物已备妥待运</w:t>
      </w:r>
      <w:bookmarkStart w:id="22" w:name="_Toc289327692"/>
      <w:bookmarkStart w:id="23" w:name="_Toc330473015"/>
      <w:r>
        <w:rPr>
          <w:rFonts w:hint="eastAsia" w:ascii="宋体" w:hAnsi="宋体" w:cs="宋体"/>
          <w:sz w:val="24"/>
          <w:szCs w:val="24"/>
        </w:rPr>
        <w:t>输后24小时之内，应将合</w:t>
      </w:r>
      <w:bookmarkEnd w:id="22"/>
      <w:bookmarkEnd w:id="23"/>
      <w:r>
        <w:rPr>
          <w:rFonts w:hint="eastAsia" w:ascii="宋体" w:hAnsi="宋体" w:cs="宋体"/>
          <w:sz w:val="24"/>
          <w:szCs w:val="24"/>
        </w:rPr>
        <w:t>同号、货名、数量、毛重、总体积（立方米）、发票金额、运输工具名称及装运日期，以电报或传真通知买方。</w:t>
      </w:r>
    </w:p>
    <w:p>
      <w:pPr>
        <w:pStyle w:val="17"/>
        <w:widowControl w:val="0"/>
        <w:snapToGrid w:val="0"/>
        <w:spacing w:before="0" w:line="360" w:lineRule="auto"/>
        <w:ind w:left="0" w:firstLine="480" w:firstLineChars="200"/>
        <w:jc w:val="both"/>
        <w:rPr>
          <w:rFonts w:hint="default" w:hAnsi="宋体" w:cs="宋体"/>
          <w:color w:val="auto"/>
          <w:szCs w:val="24"/>
        </w:rPr>
      </w:pPr>
      <w:r>
        <w:rPr>
          <w:rFonts w:hAnsi="宋体" w:cs="宋体"/>
          <w:color w:val="auto"/>
          <w:szCs w:val="24"/>
        </w:rPr>
        <w:t>7.2 如因卖方延误将上述内容用电报或传真通知买方，由此引起的一切后果损失应由卖方负责。</w:t>
      </w:r>
    </w:p>
    <w:p>
      <w:pPr>
        <w:pStyle w:val="3"/>
        <w:widowControl/>
        <w:snapToGrid w:val="0"/>
        <w:spacing w:before="0" w:after="0" w:line="360" w:lineRule="auto"/>
        <w:ind w:firstLine="482" w:firstLineChars="200"/>
        <w:jc w:val="both"/>
        <w:rPr>
          <w:rFonts w:hint="default" w:hAnsi="宋体" w:cs="宋体"/>
          <w:szCs w:val="24"/>
        </w:rPr>
      </w:pPr>
      <w:bookmarkStart w:id="24" w:name="_Toc366495199"/>
      <w:r>
        <w:rPr>
          <w:rFonts w:hAnsi="宋体" w:cs="宋体"/>
          <w:szCs w:val="24"/>
          <w:u w:val="none"/>
        </w:rPr>
        <w:t>8. 保险</w:t>
      </w:r>
      <w:bookmarkEnd w:id="24"/>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8.1 如果货物是按现场交货方式或工厂交货方式报价的，由卖方按照发票金额</w:t>
      </w:r>
      <w:bookmarkStart w:id="25" w:name="_Toc330473016"/>
      <w:bookmarkStart w:id="26" w:name="_Toc289327693"/>
      <w:r>
        <w:rPr>
          <w:rFonts w:hint="eastAsia" w:ascii="宋体" w:hAnsi="宋体" w:cs="宋体"/>
          <w:sz w:val="24"/>
          <w:szCs w:val="24"/>
        </w:rPr>
        <w:t>的110%办理“一切</w:t>
      </w:r>
      <w:bookmarkEnd w:id="25"/>
      <w:bookmarkEnd w:id="26"/>
      <w:r>
        <w:rPr>
          <w:rFonts w:hint="eastAsia" w:ascii="宋体" w:hAnsi="宋体" w:cs="宋体"/>
          <w:sz w:val="24"/>
          <w:szCs w:val="24"/>
        </w:rPr>
        <w:t>险”；如果货物是按买方自提货物方式报价的，其保险由买方办理。</w:t>
      </w:r>
    </w:p>
    <w:p>
      <w:pPr>
        <w:pStyle w:val="3"/>
        <w:widowControl/>
        <w:snapToGrid w:val="0"/>
        <w:spacing w:before="0" w:after="0" w:line="360" w:lineRule="auto"/>
        <w:ind w:firstLine="482" w:firstLineChars="200"/>
        <w:jc w:val="both"/>
        <w:rPr>
          <w:rFonts w:hint="default" w:hAnsi="宋体" w:cs="宋体"/>
          <w:szCs w:val="24"/>
        </w:rPr>
      </w:pPr>
      <w:bookmarkStart w:id="27" w:name="_Toc366495200"/>
      <w:r>
        <w:rPr>
          <w:rFonts w:hAnsi="宋体" w:cs="宋体"/>
          <w:szCs w:val="24"/>
          <w:u w:val="none"/>
        </w:rPr>
        <w:t>9. 付款条件</w:t>
      </w:r>
      <w:bookmarkEnd w:id="27"/>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9.1 付款条件见“合同特殊条款”。</w:t>
      </w:r>
    </w:p>
    <w:p>
      <w:pPr>
        <w:pStyle w:val="3"/>
        <w:widowControl/>
        <w:snapToGrid w:val="0"/>
        <w:spacing w:before="0" w:after="0" w:line="360" w:lineRule="auto"/>
        <w:ind w:firstLine="482" w:firstLineChars="200"/>
        <w:jc w:val="both"/>
        <w:rPr>
          <w:rFonts w:hint="default" w:hAnsi="宋体" w:cs="宋体"/>
          <w:szCs w:val="24"/>
        </w:rPr>
      </w:pPr>
      <w:bookmarkStart w:id="28" w:name="_Toc366495201"/>
      <w:r>
        <w:rPr>
          <w:rFonts w:hAnsi="宋体" w:cs="宋体"/>
          <w:szCs w:val="24"/>
          <w:u w:val="none"/>
        </w:rPr>
        <w:t>10. 技术资料</w:t>
      </w:r>
      <w:bookmarkEnd w:id="28"/>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10</w:t>
      </w:r>
      <w:bookmarkStart w:id="29" w:name="_Toc289327694"/>
      <w:bookmarkStart w:id="30" w:name="_Toc330473017"/>
      <w:r>
        <w:rPr>
          <w:rFonts w:hint="eastAsia" w:ascii="宋体" w:hAnsi="宋体" w:cs="宋体"/>
          <w:sz w:val="24"/>
          <w:szCs w:val="24"/>
        </w:rPr>
        <w:t>.1 合同项下技术</w:t>
      </w:r>
      <w:bookmarkEnd w:id="29"/>
      <w:bookmarkEnd w:id="30"/>
      <w:r>
        <w:rPr>
          <w:rFonts w:hint="eastAsia" w:ascii="宋体" w:hAnsi="宋体" w:cs="宋体"/>
          <w:sz w:val="24"/>
          <w:szCs w:val="24"/>
        </w:rPr>
        <w:t>资料（除合同特殊条款规定外）将以下列方式交付：</w:t>
      </w:r>
    </w:p>
    <w:p>
      <w:pPr>
        <w:snapToGrid w:val="0"/>
        <w:spacing w:line="360" w:lineRule="auto"/>
        <w:ind w:firstLine="480" w:firstLineChars="200"/>
        <w:rPr>
          <w:rFonts w:ascii="宋体" w:hAnsi="宋体" w:cs="宋体"/>
          <w:sz w:val="24"/>
          <w:szCs w:val="24"/>
        </w:rPr>
      </w:pPr>
      <w:bookmarkStart w:id="31" w:name="_Toc330473018"/>
      <w:bookmarkStart w:id="32" w:name="_Toc289327695"/>
      <w:r>
        <w:rPr>
          <w:rFonts w:hint="eastAsia" w:ascii="宋体" w:hAnsi="宋体" w:cs="宋体"/>
          <w:sz w:val="24"/>
          <w:szCs w:val="24"/>
        </w:rPr>
        <w:t>合同生效后2天之内，卖</w:t>
      </w:r>
      <w:bookmarkEnd w:id="31"/>
      <w:bookmarkEnd w:id="32"/>
      <w:r>
        <w:rPr>
          <w:rFonts w:hint="eastAsia" w:ascii="宋体" w:hAnsi="宋体" w:cs="宋体"/>
          <w:sz w:val="24"/>
          <w:szCs w:val="24"/>
        </w:rPr>
        <w:t>方应将货物包括但不限于每台设备和仪器的中文技术资料一套，如目录索引、图纸、操作手册、使用指南、维修指南和／或服务手册和示意图寄给买方。</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10.2 另外一套完整的上述资料应包装好随同每批货物一起发运。</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10.3 如果买方确认卖方提供的技术资料不完整或在运输过程中丢失，卖方将在收到买方通知后天内将这些资料免费寄给买方。</w:t>
      </w:r>
    </w:p>
    <w:p>
      <w:pPr>
        <w:pStyle w:val="3"/>
        <w:widowControl/>
        <w:snapToGrid w:val="0"/>
        <w:spacing w:before="0" w:after="0" w:line="360" w:lineRule="auto"/>
        <w:ind w:firstLine="482" w:firstLineChars="200"/>
        <w:jc w:val="both"/>
        <w:rPr>
          <w:rFonts w:hint="default" w:hAnsi="宋体" w:cs="宋体"/>
          <w:szCs w:val="24"/>
        </w:rPr>
      </w:pPr>
      <w:bookmarkStart w:id="33" w:name="_Toc366495202"/>
      <w:r>
        <w:rPr>
          <w:rFonts w:hAnsi="宋体" w:cs="宋体"/>
          <w:szCs w:val="24"/>
          <w:u w:val="none"/>
        </w:rPr>
        <w:t>11. 质量保证</w:t>
      </w:r>
      <w:bookmarkEnd w:id="33"/>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11.1 卖方须保证货物是全新、未使用过的，并完全符合强制性的国家技术</w:t>
      </w:r>
      <w:bookmarkStart w:id="34" w:name="_Toc289327696"/>
      <w:bookmarkStart w:id="35" w:name="_Toc330473019"/>
      <w:r>
        <w:rPr>
          <w:rFonts w:hint="eastAsia" w:ascii="宋体" w:hAnsi="宋体" w:cs="宋体"/>
          <w:sz w:val="24"/>
          <w:szCs w:val="24"/>
        </w:rPr>
        <w:t>质量规范和合同规定的质量</w:t>
      </w:r>
      <w:bookmarkEnd w:id="34"/>
      <w:bookmarkEnd w:id="35"/>
      <w:r>
        <w:rPr>
          <w:rFonts w:hint="eastAsia" w:ascii="宋体" w:hAnsi="宋体" w:cs="宋体"/>
          <w:sz w:val="24"/>
          <w:szCs w:val="24"/>
        </w:rPr>
        <w:t>、规格、性能和技术规范等的要求。</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11.2 卖方须保证所提供的货物经正确安装、正常运转和保养，在其使用寿命期内须具有符合质量要求和产品说明书的性能。在货物质量保证期之内，卖方须对由于设计、工艺或材料的缺陷而发生的任何不足或故障负责。</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11.3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2天内应免费维修或更换有缺陷的货物或部件。</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11.4 如果卖方在收到通知后天内没有弥补缺陷，买方可采取必要的补救措施，但由此引发的风险和费用将由卖方承担。</w:t>
      </w:r>
    </w:p>
    <w:p>
      <w:pPr>
        <w:snapToGrid w:val="0"/>
        <w:spacing w:line="360" w:lineRule="auto"/>
        <w:ind w:firstLine="482" w:firstLineChars="200"/>
        <w:rPr>
          <w:rFonts w:ascii="宋体" w:hAnsi="宋体" w:cs="宋体"/>
          <w:b/>
          <w:sz w:val="24"/>
          <w:szCs w:val="24"/>
        </w:rPr>
      </w:pPr>
      <w:r>
        <w:rPr>
          <w:rFonts w:hint="eastAsia" w:ascii="宋体" w:hAnsi="宋体" w:cs="宋体"/>
          <w:b/>
          <w:sz w:val="24"/>
          <w:szCs w:val="24"/>
        </w:rPr>
        <w:t>11.5 除合同书、合同特殊条款或招标文件/谈判文件、报价文件“货物内容及要求”部分货物质保特殊要求以外，合同项下货物的质量保证期为自货物通过最终验收起</w:t>
      </w:r>
      <w:r>
        <w:rPr>
          <w:rFonts w:hint="eastAsia" w:ascii="宋体" w:hAnsi="宋体" w:cs="宋体"/>
          <w:b/>
          <w:sz w:val="24"/>
          <w:szCs w:val="24"/>
          <w:u w:val="single"/>
        </w:rPr>
        <w:t>1</w:t>
      </w:r>
      <w:r>
        <w:rPr>
          <w:rFonts w:hint="eastAsia" w:ascii="宋体" w:hAnsi="宋体" w:cs="宋体"/>
          <w:b/>
          <w:sz w:val="24"/>
          <w:szCs w:val="24"/>
        </w:rPr>
        <w:t>年。</w:t>
      </w:r>
    </w:p>
    <w:p>
      <w:pPr>
        <w:pStyle w:val="3"/>
        <w:widowControl/>
        <w:snapToGrid w:val="0"/>
        <w:spacing w:before="0" w:after="0" w:line="360" w:lineRule="auto"/>
        <w:ind w:firstLine="482" w:firstLineChars="200"/>
        <w:jc w:val="both"/>
        <w:rPr>
          <w:rFonts w:hint="default" w:hAnsi="宋体" w:cs="宋体"/>
          <w:szCs w:val="24"/>
        </w:rPr>
      </w:pPr>
      <w:bookmarkStart w:id="36" w:name="_Toc366495203"/>
      <w:r>
        <w:rPr>
          <w:rFonts w:hAnsi="宋体" w:cs="宋体"/>
          <w:szCs w:val="24"/>
          <w:u w:val="none"/>
        </w:rPr>
        <w:t>12. 检验和验收</w:t>
      </w:r>
      <w:bookmarkEnd w:id="36"/>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12.1 在交货前，中标人/成交人应对货物的质量、规格、性能、数量和重量等进</w:t>
      </w:r>
      <w:bookmarkStart w:id="37" w:name="_Toc330473020"/>
      <w:bookmarkStart w:id="38" w:name="_Toc289327697"/>
      <w:r>
        <w:rPr>
          <w:rFonts w:hint="eastAsia" w:ascii="宋体" w:hAnsi="宋体" w:cs="宋体"/>
          <w:sz w:val="24"/>
          <w:szCs w:val="24"/>
        </w:rPr>
        <w:t>行详细而全面的检验，并出具</w:t>
      </w:r>
      <w:bookmarkEnd w:id="37"/>
      <w:bookmarkEnd w:id="38"/>
      <w:r>
        <w:rPr>
          <w:rFonts w:hint="eastAsia" w:ascii="宋体" w:hAnsi="宋体" w:cs="宋体"/>
          <w:sz w:val="24"/>
          <w:szCs w:val="24"/>
        </w:rPr>
        <w:t>证明货物符合合同规定的文件。该文件将作为申请付款单据的一部分，但有关质量、规格、性能、数量或重量的检验不应视为最终检验。</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12.2 货物运抵现场后，买方应在</w:t>
      </w:r>
      <w:r>
        <w:rPr>
          <w:rFonts w:hint="eastAsia" w:ascii="宋体" w:hAnsi="宋体" w:cs="宋体"/>
          <w:sz w:val="24"/>
          <w:szCs w:val="24"/>
          <w:u w:val="single"/>
        </w:rPr>
        <w:t>7</w:t>
      </w:r>
      <w:r>
        <w:rPr>
          <w:rFonts w:hint="eastAsia" w:ascii="宋体" w:hAnsi="宋体" w:cs="宋体"/>
          <w:sz w:val="24"/>
          <w:szCs w:val="24"/>
        </w:rPr>
        <w:t>日内组织验收，并制作验收单存档。</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12.3 买方有在货物制造过程中派员监造的权利，卖方有义务为买方监造人员行使该权利提供方便。</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12.4 制造厂对所供货物进行机械运转试验和性能试验时，中标人/成交人必须提前通知买方。</w:t>
      </w:r>
    </w:p>
    <w:p>
      <w:pPr>
        <w:pStyle w:val="3"/>
        <w:widowControl/>
        <w:snapToGrid w:val="0"/>
        <w:spacing w:before="0" w:after="0" w:line="360" w:lineRule="auto"/>
        <w:ind w:firstLine="482" w:firstLineChars="200"/>
        <w:jc w:val="both"/>
        <w:rPr>
          <w:rFonts w:hint="default" w:hAnsi="宋体" w:cs="宋体"/>
          <w:szCs w:val="24"/>
        </w:rPr>
      </w:pPr>
      <w:bookmarkStart w:id="39" w:name="_Toc366495204"/>
      <w:r>
        <w:rPr>
          <w:rFonts w:hAnsi="宋体" w:cs="宋体"/>
          <w:szCs w:val="24"/>
          <w:u w:val="none"/>
        </w:rPr>
        <w:t>13. 索赔</w:t>
      </w:r>
      <w:bookmarkEnd w:id="39"/>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13.1 如果货物的质量、规格、数量、重量等与合同不符，或在第11.5规定</w:t>
      </w:r>
      <w:bookmarkStart w:id="40" w:name="_Toc330473021"/>
      <w:bookmarkStart w:id="41" w:name="_Toc289327698"/>
      <w:r>
        <w:rPr>
          <w:rFonts w:hint="eastAsia" w:ascii="宋体" w:hAnsi="宋体" w:cs="宋体"/>
          <w:sz w:val="24"/>
          <w:szCs w:val="24"/>
        </w:rPr>
        <w:t>的质量保证期内证实货</w:t>
      </w:r>
      <w:bookmarkEnd w:id="40"/>
      <w:bookmarkEnd w:id="41"/>
      <w:r>
        <w:rPr>
          <w:rFonts w:hint="eastAsia" w:ascii="宋体" w:hAnsi="宋体" w:cs="宋体"/>
          <w:sz w:val="24"/>
          <w:szCs w:val="24"/>
        </w:rPr>
        <w:t>物存有缺陷，包括潜在的缺陷或使用不符合要求的材料等，买方有权根据有资质的权威质检机构的检验结果向卖方提出索赔（但责任应由保险公司或运输部门承担的除外）。</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13.2 在根据合同第11条和第12条规定的检验期和质量保证期内，如果卖方对买方提出的索赔负有责任，卖方应按照买方同意的下列一种或多种方式解决索赔事宜：</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13.2.1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13.2.2 根据货物低劣程度、损坏程度以及买方所遭受损失的数额，经买卖双方商定降低货物的价格，或由有权的部门评估，以降低后的价格或评估价格为准。</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13.3 如果在买方发出索赔通知后2天内，卖方未作答复，上述索赔应视为已被卖方接受。如卖方未能在买方提出索赔通知后2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pPr>
        <w:pStyle w:val="3"/>
        <w:widowControl/>
        <w:snapToGrid w:val="0"/>
        <w:spacing w:before="0" w:after="0" w:line="360" w:lineRule="auto"/>
        <w:ind w:firstLine="482" w:firstLineChars="200"/>
        <w:jc w:val="both"/>
        <w:rPr>
          <w:rFonts w:hint="default" w:hAnsi="宋体" w:cs="宋体"/>
          <w:szCs w:val="24"/>
        </w:rPr>
      </w:pPr>
      <w:bookmarkStart w:id="42" w:name="_Toc366495205"/>
      <w:r>
        <w:rPr>
          <w:rFonts w:hAnsi="宋体" w:cs="宋体"/>
          <w:szCs w:val="24"/>
          <w:u w:val="none"/>
        </w:rPr>
        <w:t>14. 迟延交货</w:t>
      </w:r>
      <w:bookmarkEnd w:id="42"/>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14.1 卖方应按照“货物需求一览表及技术规格”中买方规定的时间表交货</w:t>
      </w:r>
      <w:bookmarkStart w:id="43" w:name="_Toc289327699"/>
      <w:bookmarkStart w:id="44" w:name="_Toc330473022"/>
      <w:r>
        <w:rPr>
          <w:rFonts w:hint="eastAsia" w:ascii="宋体" w:hAnsi="宋体" w:cs="宋体"/>
          <w:sz w:val="24"/>
          <w:szCs w:val="24"/>
        </w:rPr>
        <w:t>和提供服务。</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14.2 </w:t>
      </w:r>
      <w:bookmarkEnd w:id="43"/>
      <w:bookmarkEnd w:id="44"/>
      <w:r>
        <w:rPr>
          <w:rFonts w:hint="eastAsia" w:ascii="宋体" w:hAnsi="宋体" w:cs="宋体"/>
          <w:sz w:val="24"/>
          <w:szCs w:val="24"/>
        </w:rPr>
        <w:t>如果卖方无正当理由迟延交货，买方有权提出违约损失赔偿或解除合同。</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14.3 在履行合同过程中，如果卖方遇到不能按时交货和提供服务的情况，应及时以书面形式将不能按时交货的理由、预期延误时间通知买方。买方收到卖方通知后，认为其理由正当的，可酌情延长交货时间。</w:t>
      </w:r>
    </w:p>
    <w:p>
      <w:pPr>
        <w:pStyle w:val="3"/>
        <w:widowControl/>
        <w:snapToGrid w:val="0"/>
        <w:spacing w:before="0" w:after="0" w:line="360" w:lineRule="auto"/>
        <w:ind w:firstLine="482" w:firstLineChars="200"/>
        <w:jc w:val="both"/>
        <w:rPr>
          <w:rFonts w:hint="default" w:hAnsi="宋体" w:cs="宋体"/>
          <w:szCs w:val="24"/>
        </w:rPr>
      </w:pPr>
      <w:bookmarkStart w:id="45" w:name="_Toc366495206"/>
      <w:r>
        <w:rPr>
          <w:rFonts w:hAnsi="宋体" w:cs="宋体"/>
          <w:szCs w:val="24"/>
          <w:u w:val="none"/>
        </w:rPr>
        <w:t>15. 违约赔偿</w:t>
      </w:r>
      <w:bookmarkEnd w:id="45"/>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15.1 除合同第16条规定外，如果卖方没有按照合同规定的时间交货和提</w:t>
      </w:r>
      <w:bookmarkStart w:id="46" w:name="_Toc289327700"/>
      <w:bookmarkStart w:id="47" w:name="_Toc330473023"/>
      <w:r>
        <w:rPr>
          <w:rFonts w:hint="eastAsia" w:ascii="宋体" w:hAnsi="宋体" w:cs="宋体"/>
          <w:sz w:val="24"/>
          <w:szCs w:val="24"/>
        </w:rPr>
        <w:t>供服务，买方可要求卖方支</w:t>
      </w:r>
      <w:bookmarkEnd w:id="46"/>
      <w:bookmarkEnd w:id="47"/>
      <w:r>
        <w:rPr>
          <w:rFonts w:hint="eastAsia" w:ascii="宋体" w:hAnsi="宋体" w:cs="宋体"/>
          <w:sz w:val="24"/>
          <w:szCs w:val="24"/>
        </w:rPr>
        <w:t>付违约金。违约金按每周迟交货物或未提供服务交货价的0.5%计收。但违约金的最高限额为迟交货物或没有提供服务的合同价的5%。一周按７天计算，不足７天按一周计算。如果达到最高限额，买方有权解除合同。</w:t>
      </w:r>
    </w:p>
    <w:p>
      <w:pPr>
        <w:pStyle w:val="3"/>
        <w:widowControl/>
        <w:snapToGrid w:val="0"/>
        <w:spacing w:before="0" w:after="0" w:line="360" w:lineRule="auto"/>
        <w:ind w:firstLine="482" w:firstLineChars="200"/>
        <w:jc w:val="both"/>
        <w:rPr>
          <w:rFonts w:hint="default" w:hAnsi="宋体" w:cs="宋体"/>
          <w:szCs w:val="24"/>
        </w:rPr>
      </w:pPr>
      <w:bookmarkStart w:id="48" w:name="_Toc366495207"/>
      <w:r>
        <w:rPr>
          <w:rFonts w:hAnsi="宋体" w:cs="宋体"/>
          <w:szCs w:val="24"/>
          <w:u w:val="none"/>
        </w:rPr>
        <w:t>16. 不可抗力</w:t>
      </w:r>
      <w:bookmarkEnd w:id="48"/>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16.1 如果双方中任何一方遭遇法律规定的不可抗力，致使合同履行受阻时</w:t>
      </w:r>
      <w:bookmarkStart w:id="49" w:name="_Toc330473024"/>
      <w:bookmarkStart w:id="50" w:name="_Toc289327701"/>
      <w:r>
        <w:rPr>
          <w:rFonts w:hint="eastAsia" w:ascii="宋体" w:hAnsi="宋体" w:cs="宋体"/>
          <w:sz w:val="24"/>
          <w:szCs w:val="24"/>
        </w:rPr>
        <w:t>，履行合同的期限应予延长</w:t>
      </w:r>
      <w:bookmarkEnd w:id="49"/>
      <w:bookmarkEnd w:id="50"/>
      <w:r>
        <w:rPr>
          <w:rFonts w:hint="eastAsia" w:ascii="宋体" w:hAnsi="宋体" w:cs="宋体"/>
          <w:sz w:val="24"/>
          <w:szCs w:val="24"/>
        </w:rPr>
        <w:t>，延长的期限应相当于不可抗力所影响的时间。</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16.2 受事故影响的一方应在不可抗力的事故发生后尽快书面形式通知另一方，并在事故发生后15天内，将有关部门出具的证明文件送达另一方。</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16.3 不可抗力使合同的某些内容有变更必要的，双方应通过协商在7日内达成进一步履行合同的协议，因不可抗力致使合同不能履行的，合同终止。</w:t>
      </w:r>
    </w:p>
    <w:p>
      <w:pPr>
        <w:pStyle w:val="3"/>
        <w:widowControl/>
        <w:snapToGrid w:val="0"/>
        <w:spacing w:before="0" w:after="0" w:line="360" w:lineRule="auto"/>
        <w:ind w:firstLine="482" w:firstLineChars="200"/>
        <w:jc w:val="both"/>
        <w:rPr>
          <w:rFonts w:hint="default" w:hAnsi="宋体" w:cs="宋体"/>
          <w:szCs w:val="24"/>
        </w:rPr>
      </w:pPr>
      <w:bookmarkStart w:id="51" w:name="_Toc366495208"/>
      <w:r>
        <w:rPr>
          <w:rFonts w:hAnsi="宋体" w:cs="宋体"/>
          <w:szCs w:val="24"/>
          <w:u w:val="none"/>
        </w:rPr>
        <w:t>17. 税费</w:t>
      </w:r>
      <w:bookmarkEnd w:id="51"/>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17.1 与本合同有关的一切税费均适用中华人民共和国法律的相关规定。</w:t>
      </w:r>
    </w:p>
    <w:p>
      <w:pPr>
        <w:pStyle w:val="3"/>
        <w:widowControl/>
        <w:snapToGrid w:val="0"/>
        <w:spacing w:before="0" w:after="0" w:line="360" w:lineRule="auto"/>
        <w:ind w:firstLine="482" w:firstLineChars="200"/>
        <w:jc w:val="both"/>
        <w:rPr>
          <w:rFonts w:hint="default" w:hAnsi="宋体" w:cs="宋体"/>
          <w:szCs w:val="24"/>
        </w:rPr>
      </w:pPr>
      <w:bookmarkStart w:id="52" w:name="_Toc366495209"/>
      <w:r>
        <w:rPr>
          <w:rFonts w:hAnsi="宋体" w:cs="宋体"/>
          <w:szCs w:val="24"/>
          <w:u w:val="none"/>
        </w:rPr>
        <w:t>18</w:t>
      </w:r>
      <w:bookmarkStart w:id="53" w:name="_Toc289327702"/>
      <w:bookmarkStart w:id="54" w:name="_Toc330473025"/>
      <w:r>
        <w:rPr>
          <w:rFonts w:hAnsi="宋体" w:cs="宋体"/>
          <w:szCs w:val="24"/>
          <w:u w:val="none"/>
        </w:rPr>
        <w:t>. 合同争议</w:t>
      </w:r>
      <w:bookmarkEnd w:id="53"/>
      <w:bookmarkEnd w:id="54"/>
      <w:r>
        <w:rPr>
          <w:rFonts w:hAnsi="宋体" w:cs="宋体"/>
          <w:szCs w:val="24"/>
          <w:u w:val="none"/>
        </w:rPr>
        <w:t>的解决</w:t>
      </w:r>
      <w:bookmarkEnd w:id="52"/>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18.1 因合同履行中发生的争议，可通过合同当事人双方友好协商解</w:t>
      </w:r>
      <w:bookmarkStart w:id="55" w:name="_Toc330473026"/>
      <w:bookmarkStart w:id="56" w:name="_Toc289327703"/>
      <w:r>
        <w:rPr>
          <w:rFonts w:hint="eastAsia" w:ascii="宋体" w:hAnsi="宋体" w:cs="宋体"/>
          <w:sz w:val="24"/>
          <w:szCs w:val="24"/>
        </w:rPr>
        <w:t>决。如自协商开始之起15日内得</w:t>
      </w:r>
      <w:bookmarkEnd w:id="55"/>
      <w:bookmarkEnd w:id="56"/>
      <w:r>
        <w:rPr>
          <w:rFonts w:hint="eastAsia" w:ascii="宋体" w:hAnsi="宋体" w:cs="宋体"/>
          <w:sz w:val="24"/>
          <w:szCs w:val="24"/>
        </w:rPr>
        <w:t>不到解决，双方应将争议提交同级政府采购办公室调解。调解不成的，可采取以下第</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种方式：</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1、申请北京仲裁委员会进行仲裁</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2、向买方所在地有管辖权的人民法院提起诉讼。</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18.2 仲裁裁决为最终裁决，当事人一方在规定时间内不履行仲裁机构裁决的，另一方可以申请人民法院强制执行。</w:t>
      </w:r>
    </w:p>
    <w:p>
      <w:pPr>
        <w:tabs>
          <w:tab w:val="left" w:pos="901"/>
        </w:tabs>
        <w:snapToGrid w:val="0"/>
        <w:spacing w:line="360" w:lineRule="auto"/>
        <w:ind w:firstLine="480" w:firstLineChars="200"/>
        <w:rPr>
          <w:rFonts w:ascii="宋体" w:hAnsi="宋体" w:cs="宋体"/>
          <w:sz w:val="24"/>
          <w:szCs w:val="24"/>
        </w:rPr>
      </w:pPr>
      <w:r>
        <w:rPr>
          <w:rFonts w:hint="eastAsia" w:ascii="宋体" w:hAnsi="宋体" w:cs="宋体"/>
          <w:sz w:val="24"/>
          <w:szCs w:val="24"/>
        </w:rPr>
        <w:t>18.3 仲裁费用和诉讼费用除仲裁机构或法院另有裁决外，应由败诉方负担。</w:t>
      </w:r>
    </w:p>
    <w:p>
      <w:pPr>
        <w:pStyle w:val="3"/>
        <w:widowControl/>
        <w:snapToGrid w:val="0"/>
        <w:spacing w:before="0" w:after="0" w:line="360" w:lineRule="auto"/>
        <w:ind w:firstLine="482" w:firstLineChars="200"/>
        <w:jc w:val="both"/>
        <w:rPr>
          <w:rFonts w:hint="default" w:hAnsi="宋体" w:cs="宋体"/>
          <w:szCs w:val="24"/>
        </w:rPr>
      </w:pPr>
      <w:bookmarkStart w:id="57" w:name="_Toc366495210"/>
      <w:r>
        <w:rPr>
          <w:rFonts w:hAnsi="宋体" w:cs="宋体"/>
          <w:szCs w:val="24"/>
          <w:u w:val="none"/>
        </w:rPr>
        <w:t>19. 违约解除合同</w:t>
      </w:r>
      <w:bookmarkEnd w:id="57"/>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19.1 在卖方违约的情况下，买方经同级政府采购监督管理机关审批后</w:t>
      </w:r>
      <w:bookmarkStart w:id="58" w:name="_Toc330473027"/>
      <w:bookmarkStart w:id="59" w:name="_Toc289327704"/>
      <w:r>
        <w:rPr>
          <w:rFonts w:hint="eastAsia" w:ascii="宋体" w:hAnsi="宋体" w:cs="宋体"/>
          <w:sz w:val="24"/>
          <w:szCs w:val="24"/>
        </w:rPr>
        <w:t>，可向卖方发出书面通知，部分</w:t>
      </w:r>
      <w:bookmarkEnd w:id="58"/>
      <w:bookmarkEnd w:id="59"/>
      <w:r>
        <w:rPr>
          <w:rFonts w:hint="eastAsia" w:ascii="宋体" w:hAnsi="宋体" w:cs="宋体"/>
          <w:sz w:val="24"/>
          <w:szCs w:val="24"/>
        </w:rPr>
        <w:t>或全部解除合同。同时保留向卖方追诉的权利。</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19.1.1 卖方未能在合同规定的限期或买方同意延长的限期内，提供全部或部分货物的；</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19.1.2 卖方未能履行合同规定的其它主要义务的；</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19.1.3 买方认为卖方在本合同履行过程中有腐败和欺诈行为的。</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19.1.3.1 “腐败行为”和“欺诈行为”定义如下：</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19.1.3.1.1 “腐败行为”是指提供/给予/接受或索取任何有价值的东西来影响买方在合同签定、履行过程中的行为。</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19.1.3.1.2 “欺诈行为”是指为了影响合同签定、履行过程，以谎报事实的方法，损害买方的利益的行为。</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19.2 在买方根据上述第19.1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pPr>
        <w:pStyle w:val="3"/>
        <w:widowControl/>
        <w:snapToGrid w:val="0"/>
        <w:spacing w:before="0" w:after="0" w:line="360" w:lineRule="auto"/>
        <w:ind w:firstLine="482" w:firstLineChars="200"/>
        <w:jc w:val="both"/>
        <w:rPr>
          <w:rFonts w:hint="default" w:hAnsi="宋体" w:cs="宋体"/>
          <w:szCs w:val="24"/>
        </w:rPr>
      </w:pPr>
      <w:bookmarkStart w:id="60" w:name="_Toc366495211"/>
      <w:r>
        <w:rPr>
          <w:rFonts w:hAnsi="宋体" w:cs="宋体"/>
          <w:szCs w:val="24"/>
          <w:u w:val="none"/>
        </w:rPr>
        <w:t>20. 破产终止合同</w:t>
      </w:r>
      <w:bookmarkEnd w:id="60"/>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20.1 如果卖方破产或无清偿能力时，买方经报同级政府采购监督管理</w:t>
      </w:r>
      <w:bookmarkStart w:id="61" w:name="_Toc289327705"/>
      <w:bookmarkStart w:id="62" w:name="_Toc330473028"/>
      <w:r>
        <w:rPr>
          <w:rFonts w:hint="eastAsia" w:ascii="宋体" w:hAnsi="宋体" w:cs="宋体"/>
          <w:sz w:val="24"/>
          <w:szCs w:val="24"/>
        </w:rPr>
        <w:t>部门审批后，可在任何时候以书</w:t>
      </w:r>
      <w:bookmarkEnd w:id="61"/>
      <w:bookmarkEnd w:id="62"/>
      <w:r>
        <w:rPr>
          <w:rFonts w:hint="eastAsia" w:ascii="宋体" w:hAnsi="宋体" w:cs="宋体"/>
          <w:sz w:val="24"/>
          <w:szCs w:val="24"/>
        </w:rPr>
        <w:t>面通知卖方，提出终止合同而不给卖方补偿。该合同的终止将不损害或不影响买方已经采取或将要采取任何行动或补救措施的权利。</w:t>
      </w:r>
    </w:p>
    <w:p>
      <w:pPr>
        <w:pStyle w:val="3"/>
        <w:widowControl/>
        <w:snapToGrid w:val="0"/>
        <w:spacing w:before="0" w:after="0" w:line="360" w:lineRule="auto"/>
        <w:ind w:firstLine="482" w:firstLineChars="200"/>
        <w:jc w:val="both"/>
        <w:rPr>
          <w:rFonts w:hint="default" w:hAnsi="宋体" w:cs="宋体"/>
          <w:szCs w:val="24"/>
          <w:u w:val="none"/>
        </w:rPr>
      </w:pPr>
      <w:bookmarkStart w:id="63" w:name="_Toc366495212"/>
      <w:r>
        <w:rPr>
          <w:rFonts w:hAnsi="宋体" w:cs="宋体"/>
          <w:szCs w:val="24"/>
          <w:u w:val="none"/>
        </w:rPr>
        <w:t>21. 转让和分包</w:t>
      </w:r>
      <w:bookmarkEnd w:id="63"/>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21.1 政府采购合同不能转让。</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21.2 经买方和同级政府采购监督管理部</w:t>
      </w:r>
      <w:bookmarkStart w:id="64" w:name="_Toc289327706"/>
      <w:bookmarkStart w:id="65" w:name="_Toc330473029"/>
      <w:r>
        <w:rPr>
          <w:rFonts w:hint="eastAsia" w:ascii="宋体" w:hAnsi="宋体" w:cs="宋体"/>
          <w:sz w:val="24"/>
          <w:szCs w:val="24"/>
        </w:rPr>
        <w:t>门事先书面同意卖方可以将</w:t>
      </w:r>
      <w:bookmarkEnd w:id="64"/>
      <w:bookmarkEnd w:id="65"/>
      <w:r>
        <w:rPr>
          <w:rFonts w:hint="eastAsia" w:ascii="宋体" w:hAnsi="宋体" w:cs="宋体"/>
          <w:sz w:val="24"/>
          <w:szCs w:val="24"/>
        </w:rPr>
        <w:t>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pPr>
        <w:pStyle w:val="3"/>
        <w:widowControl/>
        <w:snapToGrid w:val="0"/>
        <w:spacing w:before="0" w:after="0" w:line="360" w:lineRule="auto"/>
        <w:ind w:firstLine="482" w:firstLineChars="200"/>
        <w:jc w:val="both"/>
        <w:rPr>
          <w:rFonts w:hint="default" w:hAnsi="宋体" w:cs="宋体"/>
          <w:szCs w:val="24"/>
        </w:rPr>
      </w:pPr>
      <w:bookmarkStart w:id="66" w:name="_Toc366495213"/>
      <w:r>
        <w:rPr>
          <w:rFonts w:hAnsi="宋体" w:cs="宋体"/>
          <w:szCs w:val="24"/>
          <w:u w:val="none"/>
        </w:rPr>
        <w:t xml:space="preserve">22. </w:t>
      </w:r>
      <w:r>
        <w:rPr>
          <w:rFonts w:hAnsi="宋体" w:cs="宋体"/>
          <w:szCs w:val="24"/>
          <w:u w:val="none" w:color="FF0000"/>
        </w:rPr>
        <w:t>合同修改</w:t>
      </w:r>
      <w:bookmarkEnd w:id="66"/>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22.1 买方和卖方都不得擅自变更本合同，但合同继续履行将损害国家和社</w:t>
      </w:r>
      <w:bookmarkStart w:id="67" w:name="_Toc289327707"/>
      <w:bookmarkStart w:id="68" w:name="_Toc330473030"/>
      <w:r>
        <w:rPr>
          <w:rFonts w:hint="eastAsia" w:ascii="宋体" w:hAnsi="宋体" w:cs="宋体"/>
          <w:sz w:val="24"/>
          <w:szCs w:val="24"/>
        </w:rPr>
        <w:t>会公共利益的除外。如必须</w:t>
      </w:r>
      <w:bookmarkEnd w:id="67"/>
      <w:bookmarkEnd w:id="68"/>
      <w:r>
        <w:rPr>
          <w:rFonts w:hint="eastAsia" w:ascii="宋体" w:hAnsi="宋体" w:cs="宋体"/>
          <w:sz w:val="24"/>
          <w:szCs w:val="24"/>
        </w:rPr>
        <w:t>对合同条款进行改动时，当事人双方须共同签署书面文件，作为合同的补充，并报同级政府采购监督管理部门备案。</w:t>
      </w:r>
    </w:p>
    <w:p>
      <w:pPr>
        <w:pStyle w:val="3"/>
        <w:widowControl/>
        <w:snapToGrid w:val="0"/>
        <w:spacing w:before="0" w:after="0" w:line="360" w:lineRule="auto"/>
        <w:ind w:firstLine="482" w:firstLineChars="200"/>
        <w:jc w:val="both"/>
        <w:rPr>
          <w:rFonts w:hint="default" w:hAnsi="宋体" w:cs="宋体"/>
          <w:szCs w:val="24"/>
        </w:rPr>
      </w:pPr>
      <w:bookmarkStart w:id="69" w:name="_Toc366495214"/>
      <w:r>
        <w:rPr>
          <w:rFonts w:hAnsi="宋体" w:cs="宋体"/>
          <w:szCs w:val="24"/>
          <w:u w:val="none"/>
        </w:rPr>
        <w:t>23. 通知</w:t>
      </w:r>
      <w:bookmarkEnd w:id="69"/>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23.1 本合同任何一方给另一方的通知，都应以书面形式发送，而另一方也应以</w:t>
      </w:r>
      <w:bookmarkStart w:id="70" w:name="_Toc289327708"/>
      <w:bookmarkStart w:id="71" w:name="_Toc330473031"/>
      <w:r>
        <w:rPr>
          <w:rFonts w:hint="eastAsia" w:ascii="宋体" w:hAnsi="宋体" w:cs="宋体"/>
          <w:sz w:val="24"/>
          <w:szCs w:val="24"/>
        </w:rPr>
        <w:t>书面形式确认并发送到</w:t>
      </w:r>
      <w:bookmarkEnd w:id="70"/>
      <w:bookmarkEnd w:id="71"/>
      <w:r>
        <w:rPr>
          <w:rFonts w:hint="eastAsia" w:ascii="宋体" w:hAnsi="宋体" w:cs="宋体"/>
          <w:sz w:val="24"/>
          <w:szCs w:val="24"/>
        </w:rPr>
        <w:t>对方明确的地址。</w:t>
      </w:r>
    </w:p>
    <w:p>
      <w:pPr>
        <w:pStyle w:val="3"/>
        <w:widowControl/>
        <w:snapToGrid w:val="0"/>
        <w:spacing w:before="0" w:after="0" w:line="360" w:lineRule="auto"/>
        <w:ind w:firstLine="482" w:firstLineChars="200"/>
        <w:jc w:val="both"/>
        <w:rPr>
          <w:rFonts w:hint="default" w:hAnsi="宋体" w:cs="宋体"/>
          <w:szCs w:val="24"/>
        </w:rPr>
      </w:pPr>
      <w:bookmarkStart w:id="72" w:name="_Toc366495215"/>
      <w:r>
        <w:rPr>
          <w:rFonts w:hAnsi="宋体" w:cs="宋体"/>
          <w:szCs w:val="24"/>
          <w:u w:val="none"/>
        </w:rPr>
        <w:t>24. 计量单位</w:t>
      </w:r>
      <w:bookmarkEnd w:id="72"/>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24.1 除技术规范中另有规定外，计量单位均使用国家法定计量单位。</w:t>
      </w:r>
    </w:p>
    <w:p>
      <w:pPr>
        <w:pStyle w:val="3"/>
        <w:widowControl/>
        <w:snapToGrid w:val="0"/>
        <w:spacing w:before="0" w:after="0" w:line="360" w:lineRule="auto"/>
        <w:ind w:firstLine="482" w:firstLineChars="200"/>
        <w:jc w:val="both"/>
        <w:rPr>
          <w:rFonts w:hint="default" w:hAnsi="宋体" w:cs="宋体"/>
          <w:szCs w:val="24"/>
        </w:rPr>
      </w:pPr>
      <w:bookmarkStart w:id="73" w:name="_Toc366495216"/>
      <w:r>
        <w:rPr>
          <w:rFonts w:hAnsi="宋体" w:cs="宋体"/>
          <w:szCs w:val="24"/>
          <w:u w:val="none"/>
        </w:rPr>
        <w:t>2</w:t>
      </w:r>
      <w:bookmarkStart w:id="74" w:name="_Toc289327709"/>
      <w:bookmarkStart w:id="75" w:name="_Toc330473032"/>
      <w:r>
        <w:rPr>
          <w:rFonts w:hAnsi="宋体" w:cs="宋体"/>
          <w:szCs w:val="24"/>
          <w:u w:val="none"/>
        </w:rPr>
        <w:t>5. 适用法律</w:t>
      </w:r>
      <w:bookmarkEnd w:id="73"/>
    </w:p>
    <w:bookmarkEnd w:id="74"/>
    <w:bookmarkEnd w:id="75"/>
    <w:p>
      <w:pPr>
        <w:snapToGrid w:val="0"/>
        <w:spacing w:line="360" w:lineRule="auto"/>
        <w:ind w:firstLine="480" w:firstLineChars="200"/>
        <w:rPr>
          <w:rFonts w:ascii="宋体" w:hAnsi="宋体" w:cs="宋体"/>
          <w:sz w:val="24"/>
          <w:szCs w:val="24"/>
        </w:rPr>
      </w:pPr>
      <w:r>
        <w:rPr>
          <w:rFonts w:hint="eastAsia" w:ascii="宋体" w:hAnsi="宋体" w:cs="宋体"/>
          <w:sz w:val="24"/>
          <w:szCs w:val="24"/>
        </w:rPr>
        <w:t>25.1 本合同应按照中华人民共和国的法律进行解释。</w:t>
      </w:r>
    </w:p>
    <w:p>
      <w:pPr>
        <w:pStyle w:val="3"/>
        <w:widowControl/>
        <w:snapToGrid w:val="0"/>
        <w:spacing w:before="0" w:after="0" w:line="360" w:lineRule="auto"/>
        <w:ind w:firstLine="482" w:firstLineChars="200"/>
        <w:jc w:val="both"/>
        <w:rPr>
          <w:rFonts w:hint="default" w:hAnsi="宋体" w:cs="宋体"/>
          <w:szCs w:val="24"/>
        </w:rPr>
      </w:pPr>
      <w:bookmarkStart w:id="76" w:name="_Toc366495217"/>
      <w:r>
        <w:rPr>
          <w:rFonts w:hAnsi="宋体" w:cs="宋体"/>
          <w:szCs w:val="24"/>
          <w:u w:val="none"/>
        </w:rPr>
        <w:t xml:space="preserve">26. </w:t>
      </w:r>
      <w:bookmarkStart w:id="77" w:name="_Toc330473033"/>
      <w:bookmarkStart w:id="78" w:name="_Toc289327710"/>
      <w:r>
        <w:rPr>
          <w:rFonts w:hAnsi="宋体" w:cs="宋体"/>
          <w:szCs w:val="24"/>
          <w:u w:val="none"/>
        </w:rPr>
        <w:t>履约</w:t>
      </w:r>
      <w:bookmarkEnd w:id="76"/>
      <w:r>
        <w:rPr>
          <w:rFonts w:hAnsi="宋体" w:cs="宋体"/>
          <w:szCs w:val="24"/>
          <w:u w:val="none"/>
        </w:rPr>
        <w:t>保证金</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26.1</w:t>
      </w:r>
      <w:bookmarkEnd w:id="77"/>
      <w:bookmarkEnd w:id="78"/>
      <w:r>
        <w:rPr>
          <w:rFonts w:hint="eastAsia" w:ascii="宋体" w:hAnsi="宋体" w:cs="宋体"/>
          <w:sz w:val="24"/>
          <w:szCs w:val="24"/>
        </w:rPr>
        <w:t xml:space="preserve"> 卖方应在合同签订后</w:t>
      </w:r>
      <w:r>
        <w:rPr>
          <w:rFonts w:hint="eastAsia" w:ascii="宋体" w:hAnsi="宋体" w:cs="宋体"/>
          <w:sz w:val="24"/>
          <w:szCs w:val="24"/>
          <w:u w:val="single"/>
        </w:rPr>
        <w:t>5</w:t>
      </w:r>
      <w:r>
        <w:rPr>
          <w:rFonts w:hint="eastAsia" w:ascii="宋体" w:hAnsi="宋体" w:cs="宋体"/>
          <w:sz w:val="24"/>
          <w:szCs w:val="24"/>
        </w:rPr>
        <w:t>天内，按约定的方式向买方提交合同总</w:t>
      </w:r>
      <w:bookmarkStart w:id="79" w:name="_Toc289327711"/>
      <w:bookmarkStart w:id="80" w:name="_Toc330473034"/>
      <w:r>
        <w:rPr>
          <w:rFonts w:hint="eastAsia" w:ascii="宋体" w:hAnsi="宋体" w:cs="宋体"/>
          <w:sz w:val="24"/>
          <w:szCs w:val="24"/>
        </w:rPr>
        <w:t>价</w:t>
      </w:r>
      <w:r>
        <w:rPr>
          <w:rFonts w:hint="eastAsia" w:ascii="宋体" w:hAnsi="宋体" w:cs="宋体"/>
          <w:sz w:val="24"/>
          <w:szCs w:val="24"/>
          <w:u w:val="single"/>
        </w:rPr>
        <w:t>5%</w:t>
      </w:r>
      <w:r>
        <w:rPr>
          <w:rFonts w:hint="eastAsia" w:ascii="宋体" w:hAnsi="宋体" w:cs="宋体"/>
          <w:sz w:val="24"/>
          <w:szCs w:val="24"/>
        </w:rPr>
        <w:t>的履约</w:t>
      </w:r>
      <w:bookmarkEnd w:id="79"/>
      <w:r>
        <w:rPr>
          <w:rFonts w:hint="eastAsia" w:ascii="宋体" w:hAnsi="宋体" w:cs="宋体"/>
          <w:sz w:val="24"/>
          <w:szCs w:val="24"/>
        </w:rPr>
        <w:t>保证金。</w:t>
      </w:r>
    </w:p>
    <w:bookmarkEnd w:id="80"/>
    <w:p>
      <w:pPr>
        <w:snapToGrid w:val="0"/>
        <w:spacing w:line="360" w:lineRule="auto"/>
        <w:ind w:firstLine="480" w:firstLineChars="200"/>
        <w:rPr>
          <w:rFonts w:ascii="宋体" w:hAnsi="宋体" w:cs="宋体"/>
          <w:sz w:val="24"/>
          <w:szCs w:val="24"/>
        </w:rPr>
      </w:pPr>
      <w:r>
        <w:rPr>
          <w:rFonts w:hint="eastAsia" w:ascii="宋体" w:hAnsi="宋体" w:cs="宋体"/>
          <w:sz w:val="24"/>
          <w:szCs w:val="24"/>
        </w:rPr>
        <w:t>26.2 履约保证金用于补偿买方因卖方不能履行其合同义务而蒙受的损失。</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26.3 履约保证金应使用本合同货币，按下述方式之一提交：</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A. 买方可接受的在中华人民共和国注册和营业的银行，按招标文件/谈判文件（如有）提供的格式，或其他买方可接受的格式。</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B. 支票、汇票或现金。</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26.4 如果卖方未能按合同规定履行其义务，买方有权从履约保证金中取得补偿。质量保证期结束后三十（30）天内，买方将把履约保证金退还卖方。</w:t>
      </w:r>
    </w:p>
    <w:p>
      <w:pPr>
        <w:pStyle w:val="3"/>
        <w:widowControl/>
        <w:numPr>
          <w:ilvl w:val="0"/>
          <w:numId w:val="3"/>
        </w:numPr>
        <w:snapToGrid w:val="0"/>
        <w:spacing w:before="0" w:after="0" w:line="360" w:lineRule="auto"/>
        <w:ind w:firstLine="482" w:firstLineChars="200"/>
        <w:jc w:val="both"/>
        <w:rPr>
          <w:rFonts w:hint="default" w:hAnsi="宋体" w:cs="宋体"/>
          <w:szCs w:val="24"/>
        </w:rPr>
      </w:pPr>
      <w:bookmarkStart w:id="81" w:name="_Toc366495218"/>
      <w:r>
        <w:rPr>
          <w:rFonts w:hAnsi="宋体" w:cs="宋体"/>
          <w:szCs w:val="24"/>
          <w:u w:val="none"/>
        </w:rPr>
        <w:t>合同生效和其它</w:t>
      </w:r>
      <w:bookmarkEnd w:id="81"/>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27.1 政府采购项目的采购合同内容的确定应以招标文件和投标文件/谈判文件和报价文件（若有）为</w:t>
      </w:r>
      <w:bookmarkStart w:id="82" w:name="_Toc289327712"/>
      <w:bookmarkStart w:id="83" w:name="_Toc330473035"/>
      <w:r>
        <w:rPr>
          <w:rFonts w:hint="eastAsia" w:ascii="宋体" w:hAnsi="宋体" w:cs="宋体"/>
          <w:sz w:val="24"/>
          <w:szCs w:val="24"/>
        </w:rPr>
        <w:t>基础，不得违背其实质性内容。</w:t>
      </w:r>
      <w:bookmarkEnd w:id="82"/>
      <w:bookmarkEnd w:id="83"/>
      <w:r>
        <w:rPr>
          <w:rFonts w:hint="eastAsia" w:ascii="宋体" w:hAnsi="宋体" w:cs="宋体"/>
          <w:sz w:val="24"/>
          <w:szCs w:val="24"/>
        </w:rPr>
        <w:t>政府采购项目的采购合同自签订之日起七个工作日内，买方应当将合同副本报同级政府采购监督管理部门和有关部门备案。合同将在双方签字及盖章并由卖方提供履约保证金后生效。</w:t>
      </w:r>
    </w:p>
    <w:p>
      <w:pPr>
        <w:spacing w:line="360" w:lineRule="auto"/>
        <w:ind w:firstLine="480" w:firstLineChars="200"/>
        <w:rPr>
          <w:rFonts w:ascii="宋体" w:hAnsi="宋体" w:cs="宋体"/>
          <w:sz w:val="24"/>
          <w:szCs w:val="24"/>
        </w:rPr>
      </w:pPr>
      <w:r>
        <w:rPr>
          <w:rFonts w:hint="eastAsia" w:ascii="宋体" w:hAnsi="宋体" w:cs="宋体"/>
          <w:sz w:val="24"/>
          <w:szCs w:val="24"/>
        </w:rPr>
        <w:t>27.2 本合同一式伍份，具同等法律效力，买方执叁份，卖方执贰份。</w:t>
      </w:r>
    </w:p>
    <w:p>
      <w:pPr>
        <w:pStyle w:val="2"/>
        <w:widowControl/>
        <w:spacing w:before="0" w:line="360" w:lineRule="auto"/>
        <w:ind w:firstLine="482" w:firstLineChars="200"/>
        <w:rPr>
          <w:rFonts w:ascii="宋体" w:hAnsi="宋体" w:eastAsia="宋体" w:cs="宋体"/>
          <w:sz w:val="32"/>
          <w:szCs w:val="32"/>
        </w:rPr>
      </w:pPr>
      <w:r>
        <w:rPr>
          <w:rFonts w:hint="eastAsia" w:ascii="宋体" w:hAnsi="宋体" w:eastAsia="宋体" w:cs="宋体"/>
          <w:sz w:val="24"/>
          <w:szCs w:val="24"/>
        </w:rPr>
        <w:br w:type="page"/>
      </w:r>
      <w:r>
        <w:rPr>
          <w:rFonts w:hint="eastAsia" w:ascii="宋体" w:hAnsi="宋体" w:eastAsia="宋体" w:cs="宋体"/>
          <w:sz w:val="32"/>
          <w:szCs w:val="32"/>
        </w:rPr>
        <w:t>合同特殊条款</w:t>
      </w:r>
    </w:p>
    <w:p>
      <w:pPr>
        <w:pStyle w:val="2"/>
        <w:widowControl/>
        <w:spacing w:before="0" w:line="360" w:lineRule="auto"/>
        <w:ind w:firstLine="482" w:firstLineChars="200"/>
        <w:rPr>
          <w:rFonts w:ascii="宋体" w:hAnsi="宋体" w:eastAsia="宋体" w:cs="宋体"/>
          <w:sz w:val="24"/>
          <w:szCs w:val="24"/>
        </w:rPr>
      </w:pP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合同特殊条款是合同一般条款的补充和修改。如果两者之间有抵触，应以特殊条款为准。合同特殊条款的序号将与合同一般条款序号相对应。</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1.定义</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1.4 买方：本合同买方系指：</w:t>
      </w:r>
      <w:r>
        <w:rPr>
          <w:rFonts w:hint="eastAsia" w:ascii="宋体" w:hAnsi="宋体" w:cs="宋体"/>
          <w:color w:val="000000"/>
          <w:szCs w:val="24"/>
          <w:u w:val="single"/>
        </w:rPr>
        <w:t>        </w:t>
      </w:r>
      <w:r>
        <w:rPr>
          <w:rFonts w:hint="eastAsia" w:ascii="宋体" w:hAnsi="宋体" w:cs="宋体"/>
          <w:color w:val="000000"/>
          <w:szCs w:val="24"/>
        </w:rPr>
        <w:t>。</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1.5 卖方：本合同卖方系指：</w:t>
      </w:r>
      <w:r>
        <w:rPr>
          <w:rFonts w:hint="eastAsia" w:ascii="宋体" w:hAnsi="宋体" w:cs="宋体"/>
          <w:color w:val="000000"/>
          <w:szCs w:val="24"/>
          <w:u w:val="single"/>
        </w:rPr>
        <w:t>        </w:t>
      </w:r>
      <w:r>
        <w:rPr>
          <w:rFonts w:hint="eastAsia" w:ascii="宋体" w:hAnsi="宋体" w:cs="宋体"/>
          <w:color w:val="000000"/>
          <w:szCs w:val="24"/>
        </w:rPr>
        <w:t xml:space="preserve"> 。</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1.6 现场：本合同项下的货物安装和运行地点为</w:t>
      </w:r>
      <w:r>
        <w:rPr>
          <w:rFonts w:hint="eastAsia" w:ascii="宋体" w:hAnsi="宋体" w:cs="宋体"/>
          <w:color w:val="000000"/>
          <w:szCs w:val="24"/>
          <w:u w:val="single"/>
        </w:rPr>
        <w:t>        </w:t>
      </w:r>
      <w:r>
        <w:rPr>
          <w:rFonts w:hint="eastAsia" w:ascii="宋体" w:hAnsi="宋体" w:cs="宋体"/>
          <w:color w:val="000000"/>
          <w:szCs w:val="24"/>
        </w:rPr>
        <w:t xml:space="preserve"> 。</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6.交货方式</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6.1 本合同项下的货物交货方式为：</w:t>
      </w:r>
      <w:r>
        <w:rPr>
          <w:rFonts w:hint="eastAsia" w:ascii="宋体" w:hAnsi="宋体" w:cs="宋体"/>
          <w:color w:val="000000"/>
          <w:szCs w:val="24"/>
          <w:u w:val="single"/>
        </w:rPr>
        <w:t>        </w:t>
      </w:r>
      <w:r>
        <w:rPr>
          <w:rFonts w:hint="eastAsia" w:ascii="宋体" w:hAnsi="宋体" w:cs="宋体"/>
          <w:color w:val="000000"/>
          <w:szCs w:val="24"/>
        </w:rPr>
        <w:t>。</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9.付款条件：</w:t>
      </w:r>
      <w:r>
        <w:rPr>
          <w:rFonts w:hint="eastAsia" w:ascii="宋体" w:hAnsi="宋体" w:cs="宋体"/>
          <w:color w:val="000000"/>
          <w:szCs w:val="24"/>
          <w:u w:val="single"/>
        </w:rPr>
        <w:t>        </w:t>
      </w:r>
      <w:r>
        <w:rPr>
          <w:rFonts w:hint="eastAsia" w:ascii="宋体" w:hAnsi="宋体" w:cs="宋体"/>
          <w:color w:val="000000"/>
          <w:szCs w:val="24"/>
        </w:rPr>
        <w:t>。</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10.技术资料：</w:t>
      </w:r>
      <w:r>
        <w:rPr>
          <w:rFonts w:hint="eastAsia" w:ascii="宋体" w:hAnsi="宋体" w:cs="宋体"/>
          <w:color w:val="000000"/>
          <w:szCs w:val="24"/>
          <w:u w:val="single"/>
        </w:rPr>
        <w:t>        </w:t>
      </w:r>
      <w:r>
        <w:rPr>
          <w:rFonts w:hint="eastAsia" w:ascii="宋体" w:hAnsi="宋体" w:cs="宋体"/>
          <w:color w:val="000000"/>
          <w:szCs w:val="24"/>
        </w:rPr>
        <w:t xml:space="preserve"> 。</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11.质量保证</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11.3 卖方在收到通知后</w:t>
      </w:r>
      <w:r>
        <w:rPr>
          <w:rFonts w:hint="eastAsia" w:ascii="宋体" w:hAnsi="宋体" w:cs="宋体"/>
          <w:color w:val="000000"/>
          <w:szCs w:val="24"/>
          <w:u w:val="single"/>
        </w:rPr>
        <w:t>2</w:t>
      </w:r>
      <w:r>
        <w:rPr>
          <w:rFonts w:hint="eastAsia" w:ascii="宋体" w:hAnsi="宋体" w:cs="宋体"/>
          <w:color w:val="000000"/>
          <w:szCs w:val="24"/>
        </w:rPr>
        <w:t>天内应免费维修或更换有缺陷的货物或部件。</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11.4 如果卖方在收到通知后</w:t>
      </w:r>
      <w:r>
        <w:rPr>
          <w:rFonts w:hint="eastAsia" w:ascii="宋体" w:hAnsi="宋体" w:cs="宋体"/>
          <w:color w:val="000000"/>
          <w:szCs w:val="24"/>
          <w:u w:val="single"/>
        </w:rPr>
        <w:t>2</w:t>
      </w:r>
      <w:r>
        <w:rPr>
          <w:rFonts w:hint="eastAsia" w:ascii="宋体" w:hAnsi="宋体" w:cs="宋体"/>
          <w:color w:val="000000"/>
          <w:szCs w:val="24"/>
        </w:rPr>
        <w:t>天内没有弥补缺陷，买方可采取必要的补救措施，但风险和费用将由卖方承担。</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11.5 合同项下货物的质量保证期为自货物通过最终验收起</w:t>
      </w:r>
      <w:r>
        <w:rPr>
          <w:rFonts w:hint="eastAsia" w:ascii="宋体" w:hAnsi="宋体" w:cs="宋体"/>
          <w:color w:val="000000"/>
          <w:szCs w:val="24"/>
          <w:u w:val="single"/>
        </w:rPr>
        <w:t>12</w:t>
      </w:r>
      <w:r>
        <w:rPr>
          <w:rFonts w:hint="eastAsia" w:ascii="宋体" w:hAnsi="宋体" w:cs="宋体"/>
          <w:color w:val="000000"/>
          <w:szCs w:val="24"/>
        </w:rPr>
        <w:t>个月（一般不超过12个月）。</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12.检验和验收</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13.索赔</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13.3 索赔通知期限：</w:t>
      </w:r>
      <w:r>
        <w:rPr>
          <w:rFonts w:hint="eastAsia" w:ascii="宋体" w:hAnsi="宋体" w:cs="宋体"/>
          <w:color w:val="000000"/>
          <w:szCs w:val="24"/>
          <w:u w:val="single"/>
        </w:rPr>
        <w:t>    </w:t>
      </w:r>
      <w:r>
        <w:rPr>
          <w:rFonts w:hint="eastAsia" w:ascii="宋体" w:hAnsi="宋体" w:cs="宋体"/>
          <w:color w:val="000000"/>
          <w:szCs w:val="24"/>
        </w:rPr>
        <w:t>天。</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16.不可抗力</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16.2 不可抗力通知送达时间：事故发生后</w:t>
      </w:r>
      <w:r>
        <w:rPr>
          <w:rFonts w:hint="eastAsia" w:ascii="宋体" w:hAnsi="宋体" w:cs="宋体"/>
          <w:color w:val="000000"/>
          <w:szCs w:val="24"/>
          <w:u w:val="single"/>
        </w:rPr>
        <w:t>    </w:t>
      </w:r>
      <w:r>
        <w:rPr>
          <w:rFonts w:hint="eastAsia" w:ascii="宋体" w:hAnsi="宋体" w:cs="宋体"/>
          <w:color w:val="000000"/>
          <w:szCs w:val="24"/>
        </w:rPr>
        <w:t>天内。</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26.提交履约保证金的时间：签订合同后</w:t>
      </w:r>
      <w:r>
        <w:rPr>
          <w:rFonts w:hint="eastAsia" w:ascii="宋体" w:hAnsi="宋体" w:cs="宋体"/>
          <w:color w:val="000000"/>
          <w:szCs w:val="24"/>
          <w:u w:val="single"/>
        </w:rPr>
        <w:t>5</w:t>
      </w:r>
      <w:r>
        <w:rPr>
          <w:rFonts w:hint="eastAsia" w:ascii="宋体" w:hAnsi="宋体" w:cs="宋体"/>
          <w:color w:val="000000"/>
          <w:szCs w:val="24"/>
        </w:rPr>
        <w:t>天。</w:t>
      </w:r>
    </w:p>
    <w:p>
      <w:pPr>
        <w:pStyle w:val="10"/>
        <w:widowControl/>
        <w:spacing w:line="360" w:lineRule="auto"/>
        <w:ind w:firstLine="480" w:firstLineChars="200"/>
        <w:rPr>
          <w:rFonts w:ascii="宋体" w:hAnsi="宋体" w:cs="宋体"/>
          <w:color w:val="000000"/>
          <w:szCs w:val="24"/>
        </w:rPr>
      </w:pPr>
      <w:r>
        <w:rPr>
          <w:rFonts w:hint="eastAsia" w:ascii="宋体" w:hAnsi="宋体" w:cs="宋体"/>
          <w:color w:val="000000"/>
          <w:szCs w:val="24"/>
        </w:rPr>
        <w:t>履约保证金金额：合同总价的</w:t>
      </w:r>
      <w:r>
        <w:rPr>
          <w:rFonts w:hint="eastAsia" w:ascii="宋体" w:hAnsi="宋体" w:cs="宋体"/>
          <w:color w:val="000000"/>
          <w:szCs w:val="24"/>
          <w:u w:val="single"/>
        </w:rPr>
        <w:t>5%</w:t>
      </w:r>
      <w:r>
        <w:rPr>
          <w:rFonts w:hint="eastAsia" w:ascii="宋体" w:hAnsi="宋体" w:cs="宋体"/>
          <w:color w:val="000000"/>
          <w:szCs w:val="24"/>
        </w:rPr>
        <w:t>。</w:t>
      </w:r>
    </w:p>
    <w:p>
      <w:pPr>
        <w:rPr>
          <w:rFonts w:ascii="宋体" w:hAnsi="宋体" w:cs="宋体"/>
          <w:sz w:val="24"/>
          <w:szCs w:val="24"/>
        </w:rPr>
      </w:pPr>
    </w:p>
    <w:p>
      <w:pPr>
        <w:rPr>
          <w:rFonts w:ascii="宋体" w:hAnsi="宋体" w:cs="宋体"/>
          <w:sz w:val="24"/>
          <w:szCs w:val="24"/>
        </w:rPr>
      </w:pPr>
      <w:r>
        <w:rPr>
          <w:rFonts w:hint="eastAsia" w:ascii="宋体" w:hAnsi="宋体" w:cs="宋体"/>
          <w:sz w:val="24"/>
          <w:szCs w:val="24"/>
        </w:rPr>
        <w:br w:type="page"/>
      </w:r>
    </w:p>
    <w:p>
      <w:pPr>
        <w:rPr>
          <w:rFonts w:ascii="宋体" w:hAnsi="宋体" w:cs="宋体"/>
          <w:sz w:val="24"/>
          <w:szCs w:val="24"/>
        </w:rPr>
      </w:pPr>
    </w:p>
    <w:p>
      <w:pPr>
        <w:rPr>
          <w:rFonts w:ascii="宋体" w:hAnsi="宋体" w:cs="宋体"/>
          <w:sz w:val="24"/>
          <w:szCs w:val="24"/>
        </w:rPr>
      </w:pPr>
    </w:p>
    <w:p>
      <w:pPr>
        <w:jc w:val="center"/>
        <w:rPr>
          <w:rFonts w:ascii="宋体" w:hAnsi="宋体" w:cs="宋体"/>
          <w:b/>
          <w:sz w:val="28"/>
          <w:szCs w:val="28"/>
        </w:rPr>
      </w:pPr>
      <w:r>
        <w:rPr>
          <w:rFonts w:hint="eastAsia" w:ascii="宋体" w:hAnsi="宋体" w:cs="宋体"/>
          <w:b/>
          <w:sz w:val="28"/>
          <w:szCs w:val="28"/>
        </w:rPr>
        <w:t>货物/设备一览表及技术规格</w:t>
      </w:r>
    </w:p>
    <w:tbl>
      <w:tblPr>
        <w:tblStyle w:val="1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633"/>
        <w:gridCol w:w="759"/>
        <w:gridCol w:w="2046"/>
        <w:gridCol w:w="564"/>
        <w:gridCol w:w="427"/>
        <w:gridCol w:w="452"/>
        <w:gridCol w:w="1006"/>
        <w:gridCol w:w="1032"/>
        <w:gridCol w:w="1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33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Cs w:val="21"/>
              </w:rPr>
            </w:pPr>
            <w:r>
              <w:rPr>
                <w:rFonts w:hint="eastAsia" w:ascii="宋体" w:hAnsi="宋体" w:cs="宋体"/>
                <w:b/>
                <w:szCs w:val="21"/>
              </w:rPr>
              <w:t>序号</w:t>
            </w:r>
          </w:p>
        </w:tc>
        <w:tc>
          <w:tcPr>
            <w:tcW w:w="37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Cs w:val="21"/>
              </w:rPr>
            </w:pPr>
            <w:r>
              <w:rPr>
                <w:rFonts w:hint="eastAsia" w:ascii="宋体" w:hAnsi="宋体" w:cs="宋体"/>
                <w:b/>
                <w:szCs w:val="21"/>
              </w:rPr>
              <w:t>报价内容</w:t>
            </w:r>
          </w:p>
        </w:tc>
        <w:tc>
          <w:tcPr>
            <w:tcW w:w="45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Cs w:val="21"/>
              </w:rPr>
            </w:pPr>
            <w:r>
              <w:rPr>
                <w:rFonts w:hint="eastAsia" w:ascii="宋体" w:hAnsi="宋体" w:cs="宋体"/>
                <w:b/>
                <w:szCs w:val="21"/>
              </w:rPr>
              <w:t>制造商名称</w:t>
            </w:r>
          </w:p>
        </w:tc>
        <w:tc>
          <w:tcPr>
            <w:tcW w:w="120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Cs w:val="21"/>
              </w:rPr>
            </w:pPr>
            <w:r>
              <w:rPr>
                <w:rFonts w:hint="eastAsia" w:ascii="宋体" w:hAnsi="宋体" w:cs="宋体"/>
                <w:b/>
                <w:szCs w:val="21"/>
              </w:rPr>
              <w:t>品牌型号</w:t>
            </w:r>
          </w:p>
        </w:tc>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Cs w:val="21"/>
              </w:rPr>
            </w:pPr>
            <w:r>
              <w:rPr>
                <w:rFonts w:hint="eastAsia" w:ascii="宋体" w:hAnsi="宋体" w:cs="宋体"/>
                <w:b/>
                <w:szCs w:val="21"/>
              </w:rPr>
              <w:t>产地</w:t>
            </w:r>
          </w:p>
        </w:tc>
        <w:tc>
          <w:tcPr>
            <w:tcW w:w="197"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Cs w:val="21"/>
              </w:rPr>
            </w:pPr>
            <w:r>
              <w:rPr>
                <w:rFonts w:hint="eastAsia" w:ascii="宋体" w:hAnsi="宋体" w:cs="宋体"/>
                <w:b/>
                <w:szCs w:val="21"/>
              </w:rPr>
              <w:t>单位</w:t>
            </w:r>
          </w:p>
        </w:tc>
        <w:tc>
          <w:tcPr>
            <w:tcW w:w="27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Cs w:val="21"/>
              </w:rPr>
            </w:pPr>
            <w:r>
              <w:rPr>
                <w:rFonts w:hint="eastAsia" w:ascii="宋体" w:hAnsi="宋体" w:cs="宋体"/>
                <w:b/>
                <w:szCs w:val="21"/>
              </w:rPr>
              <w:t>数量</w:t>
            </w:r>
          </w:p>
        </w:tc>
        <w:tc>
          <w:tcPr>
            <w:tcW w:w="59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Cs w:val="21"/>
              </w:rPr>
            </w:pPr>
            <w:r>
              <w:rPr>
                <w:rFonts w:hint="eastAsia" w:ascii="宋体" w:hAnsi="宋体" w:cs="宋体"/>
                <w:b/>
                <w:szCs w:val="21"/>
              </w:rPr>
              <w:t>单价</w:t>
            </w:r>
          </w:p>
        </w:tc>
        <w:tc>
          <w:tcPr>
            <w:tcW w:w="61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Cs w:val="21"/>
              </w:rPr>
            </w:pPr>
            <w:r>
              <w:rPr>
                <w:rFonts w:hint="eastAsia" w:ascii="宋体" w:hAnsi="宋体" w:cs="宋体"/>
                <w:b/>
                <w:szCs w:val="21"/>
              </w:rPr>
              <w:t>小计</w:t>
            </w:r>
          </w:p>
        </w:tc>
        <w:tc>
          <w:tcPr>
            <w:tcW w:w="61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szCs w:val="21"/>
              </w:rPr>
            </w:pPr>
            <w:r>
              <w:rPr>
                <w:rFonts w:hint="eastAsia" w:ascii="宋体" w:hAnsi="宋体" w:cs="宋体"/>
                <w:b/>
                <w:szCs w:val="21"/>
              </w:rPr>
              <w:t>交货时间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3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1</w:t>
            </w:r>
          </w:p>
        </w:tc>
        <w:tc>
          <w:tcPr>
            <w:tcW w:w="37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45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p>
        </w:tc>
        <w:tc>
          <w:tcPr>
            <w:tcW w:w="1206" w:type="pc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2B2B2B"/>
                <w:kern w:val="0"/>
                <w:szCs w:val="21"/>
              </w:rPr>
            </w:pPr>
          </w:p>
        </w:tc>
        <w:tc>
          <w:tcPr>
            <w:tcW w:w="33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p>
        </w:tc>
        <w:tc>
          <w:tcPr>
            <w:tcW w:w="197"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p>
        </w:tc>
        <w:tc>
          <w:tcPr>
            <w:tcW w:w="27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p>
        </w:tc>
        <w:tc>
          <w:tcPr>
            <w:tcW w:w="59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p>
        </w:tc>
        <w:tc>
          <w:tcPr>
            <w:tcW w:w="6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p>
        </w:tc>
        <w:tc>
          <w:tcPr>
            <w:tcW w:w="611"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p>
        </w:tc>
      </w:tr>
    </w:tbl>
    <w:p>
      <w:pPr>
        <w:rPr>
          <w:rFonts w:ascii="宋体" w:hAnsi="宋体" w:cs="宋体"/>
          <w:sz w:val="24"/>
          <w:szCs w:val="24"/>
        </w:rPr>
      </w:pPr>
    </w:p>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0320454"/>
    </w:sdtPr>
    <w:sdtContent>
      <w:p>
        <w:pPr>
          <w:pStyle w:val="8"/>
          <w:jc w:val="center"/>
        </w:pPr>
        <w:r>
          <w:fldChar w:fldCharType="begin"/>
        </w:r>
        <w:r>
          <w:instrText xml:space="preserve">PAGE   \* MERGEFORMAT</w:instrText>
        </w:r>
        <w:r>
          <w:fldChar w:fldCharType="separate"/>
        </w:r>
        <w:r>
          <w:rPr>
            <w:lang w:val="zh-CN"/>
          </w:rPr>
          <w:t>2</w:t>
        </w:r>
        <w: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EBB3E4"/>
    <w:multiLevelType w:val="multilevel"/>
    <w:tmpl w:val="17EBB3E4"/>
    <w:lvl w:ilvl="0" w:tentative="0">
      <w:start w:val="27"/>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B6666CC"/>
    <w:multiLevelType w:val="multilevel"/>
    <w:tmpl w:val="1B6666CC"/>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6F79A827"/>
    <w:multiLevelType w:val="multilevel"/>
    <w:tmpl w:val="6F79A827"/>
    <w:lvl w:ilvl="0" w:tentative="0">
      <w:start w:val="5"/>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520CF1"/>
    <w:rsid w:val="00001E1C"/>
    <w:rsid w:val="00023D00"/>
    <w:rsid w:val="000241F0"/>
    <w:rsid w:val="00051EB4"/>
    <w:rsid w:val="000A7BE7"/>
    <w:rsid w:val="000B30E8"/>
    <w:rsid w:val="000F52F9"/>
    <w:rsid w:val="001577A5"/>
    <w:rsid w:val="001E46F9"/>
    <w:rsid w:val="00203143"/>
    <w:rsid w:val="002B03E5"/>
    <w:rsid w:val="002B4B7F"/>
    <w:rsid w:val="002C0D5F"/>
    <w:rsid w:val="002C312B"/>
    <w:rsid w:val="0032669D"/>
    <w:rsid w:val="00397F7F"/>
    <w:rsid w:val="003A1199"/>
    <w:rsid w:val="0045239D"/>
    <w:rsid w:val="004A58B8"/>
    <w:rsid w:val="00527ACD"/>
    <w:rsid w:val="00536646"/>
    <w:rsid w:val="00553611"/>
    <w:rsid w:val="00575478"/>
    <w:rsid w:val="005A3893"/>
    <w:rsid w:val="005C212B"/>
    <w:rsid w:val="00622243"/>
    <w:rsid w:val="006B493C"/>
    <w:rsid w:val="0071278C"/>
    <w:rsid w:val="00725424"/>
    <w:rsid w:val="00725503"/>
    <w:rsid w:val="00740A67"/>
    <w:rsid w:val="00782672"/>
    <w:rsid w:val="00912D4E"/>
    <w:rsid w:val="00943E3D"/>
    <w:rsid w:val="0097126E"/>
    <w:rsid w:val="009A7B83"/>
    <w:rsid w:val="009D7AB9"/>
    <w:rsid w:val="009E3676"/>
    <w:rsid w:val="00A132D4"/>
    <w:rsid w:val="00AA1A8C"/>
    <w:rsid w:val="00BA6BBD"/>
    <w:rsid w:val="00C42FEF"/>
    <w:rsid w:val="00D1758D"/>
    <w:rsid w:val="00D36DE7"/>
    <w:rsid w:val="00D47C3D"/>
    <w:rsid w:val="00DF0870"/>
    <w:rsid w:val="00E24459"/>
    <w:rsid w:val="00E40069"/>
    <w:rsid w:val="00E93B8B"/>
    <w:rsid w:val="00EB2127"/>
    <w:rsid w:val="00EB7EDE"/>
    <w:rsid w:val="00ED46D7"/>
    <w:rsid w:val="00F8290D"/>
    <w:rsid w:val="00F95D32"/>
    <w:rsid w:val="0BB565A9"/>
    <w:rsid w:val="26520CF1"/>
    <w:rsid w:val="2AFF50BA"/>
    <w:rsid w:val="4A02281A"/>
    <w:rsid w:val="5A313912"/>
    <w:rsid w:val="5E0C2676"/>
    <w:rsid w:val="75B71540"/>
    <w:rsid w:val="78161D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等线"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link w:val="18"/>
    <w:semiHidden/>
    <w:unhideWhenUsed/>
    <w:qFormat/>
    <w:uiPriority w:val="0"/>
    <w:pPr>
      <w:keepNext/>
      <w:keepLines/>
      <w:autoSpaceDE w:val="0"/>
      <w:autoSpaceDN w:val="0"/>
      <w:adjustRightInd w:val="0"/>
      <w:spacing w:before="120" w:line="300" w:lineRule="auto"/>
      <w:jc w:val="center"/>
      <w:outlineLvl w:val="1"/>
    </w:pPr>
    <w:rPr>
      <w:rFonts w:ascii="Arial" w:hAnsi="Arial" w:eastAsia="黑体"/>
      <w:b/>
      <w:kern w:val="0"/>
      <w:sz w:val="30"/>
    </w:rPr>
  </w:style>
  <w:style w:type="paragraph" w:styleId="3">
    <w:name w:val="heading 3"/>
    <w:basedOn w:val="1"/>
    <w:next w:val="4"/>
    <w:link w:val="19"/>
    <w:semiHidden/>
    <w:unhideWhenUsed/>
    <w:qFormat/>
    <w:uiPriority w:val="0"/>
    <w:pPr>
      <w:keepNext/>
      <w:keepLines/>
      <w:autoSpaceDE w:val="0"/>
      <w:autoSpaceDN w:val="0"/>
      <w:adjustRightInd w:val="0"/>
      <w:spacing w:before="360" w:after="120"/>
      <w:jc w:val="left"/>
      <w:outlineLvl w:val="2"/>
    </w:pPr>
    <w:rPr>
      <w:rFonts w:hint="eastAsia" w:ascii="宋体"/>
      <w:b/>
      <w:kern w:val="0"/>
      <w:sz w:val="24"/>
      <w:u w:val="single"/>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15"/>
    <w:qFormat/>
    <w:uiPriority w:val="0"/>
    <w:pPr>
      <w:jc w:val="left"/>
    </w:pPr>
  </w:style>
  <w:style w:type="paragraph" w:styleId="6">
    <w:name w:val="Plain Text"/>
    <w:basedOn w:val="1"/>
    <w:link w:val="20"/>
    <w:qFormat/>
    <w:uiPriority w:val="0"/>
    <w:rPr>
      <w:rFonts w:hint="eastAsia" w:ascii="宋体" w:hAnsi="Courier New"/>
      <w:szCs w:val="21"/>
    </w:rPr>
  </w:style>
  <w:style w:type="paragraph" w:styleId="7">
    <w:name w:val="Balloon Text"/>
    <w:basedOn w:val="1"/>
    <w:link w:val="23"/>
    <w:qFormat/>
    <w:uiPriority w:val="0"/>
    <w:rPr>
      <w:sz w:val="18"/>
      <w:szCs w:val="18"/>
    </w:rPr>
  </w:style>
  <w:style w:type="paragraph" w:styleId="8">
    <w:name w:val="footer"/>
    <w:basedOn w:val="1"/>
    <w:link w:val="21"/>
    <w:qFormat/>
    <w:uiPriority w:val="99"/>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spacing w:beforeAutospacing="1" w:afterAutospacing="1"/>
      <w:jc w:val="left"/>
    </w:pPr>
    <w:rPr>
      <w:kern w:val="0"/>
      <w:sz w:val="24"/>
    </w:rPr>
  </w:style>
  <w:style w:type="paragraph" w:styleId="11">
    <w:name w:val="annotation subject"/>
    <w:basedOn w:val="5"/>
    <w:next w:val="5"/>
    <w:link w:val="22"/>
    <w:qFormat/>
    <w:uiPriority w:val="0"/>
    <w:rPr>
      <w:b/>
      <w:bCs/>
    </w:rPr>
  </w:style>
  <w:style w:type="character" w:styleId="14">
    <w:name w:val="annotation reference"/>
    <w:basedOn w:val="13"/>
    <w:qFormat/>
    <w:uiPriority w:val="0"/>
    <w:rPr>
      <w:sz w:val="21"/>
      <w:szCs w:val="21"/>
    </w:rPr>
  </w:style>
  <w:style w:type="character" w:customStyle="1" w:styleId="15">
    <w:name w:val="批注文字 字符"/>
    <w:basedOn w:val="13"/>
    <w:link w:val="5"/>
    <w:qFormat/>
    <w:uiPriority w:val="0"/>
    <w:rPr>
      <w:rFonts w:hint="default" w:ascii="Times New Roman" w:hAnsi="Times New Roman" w:eastAsia="宋体" w:cs="Times New Roman"/>
      <w:kern w:val="2"/>
      <w:sz w:val="21"/>
    </w:rPr>
  </w:style>
  <w:style w:type="paragraph" w:customStyle="1" w:styleId="16">
    <w:name w:val="正文文字缩进 2"/>
    <w:basedOn w:val="1"/>
    <w:qFormat/>
    <w:uiPriority w:val="0"/>
    <w:pPr>
      <w:widowControl/>
      <w:spacing w:line="351" w:lineRule="atLeast"/>
      <w:ind w:firstLine="481"/>
    </w:pPr>
    <w:rPr>
      <w:rFonts w:ascii="仿宋_GB2312" w:eastAsia="仿宋_GB2312"/>
      <w:color w:val="000000"/>
      <w:kern w:val="0"/>
      <w:sz w:val="24"/>
      <w:u w:color="000000"/>
    </w:rPr>
  </w:style>
  <w:style w:type="paragraph" w:customStyle="1" w:styleId="17">
    <w:name w:val="正文文字缩进 3"/>
    <w:basedOn w:val="1"/>
    <w:qFormat/>
    <w:uiPriority w:val="0"/>
    <w:pPr>
      <w:widowControl/>
      <w:spacing w:before="119" w:line="272" w:lineRule="atLeast"/>
      <w:ind w:left="719" w:firstLine="481"/>
      <w:jc w:val="left"/>
    </w:pPr>
    <w:rPr>
      <w:rFonts w:hint="eastAsia" w:ascii="宋体"/>
      <w:color w:val="000000"/>
      <w:kern w:val="0"/>
      <w:sz w:val="24"/>
      <w:u w:color="000000"/>
    </w:rPr>
  </w:style>
  <w:style w:type="character" w:customStyle="1" w:styleId="18">
    <w:name w:val="标题 2 字符"/>
    <w:basedOn w:val="13"/>
    <w:link w:val="2"/>
    <w:qFormat/>
    <w:uiPriority w:val="0"/>
    <w:rPr>
      <w:rFonts w:hint="default" w:ascii="Arial" w:hAnsi="Arial" w:eastAsia="黑体" w:cs="Arial"/>
      <w:b/>
      <w:sz w:val="30"/>
    </w:rPr>
  </w:style>
  <w:style w:type="character" w:customStyle="1" w:styleId="19">
    <w:name w:val="标题 3 字符"/>
    <w:basedOn w:val="13"/>
    <w:link w:val="3"/>
    <w:qFormat/>
    <w:uiPriority w:val="0"/>
    <w:rPr>
      <w:rFonts w:hint="eastAsia" w:ascii="宋体" w:hAnsi="Times New Roman" w:eastAsia="宋体" w:cs="宋体"/>
      <w:b/>
      <w:sz w:val="24"/>
      <w:u w:val="single"/>
    </w:rPr>
  </w:style>
  <w:style w:type="character" w:customStyle="1" w:styleId="20">
    <w:name w:val="纯文本 字符"/>
    <w:basedOn w:val="13"/>
    <w:link w:val="6"/>
    <w:qFormat/>
    <w:uiPriority w:val="0"/>
    <w:rPr>
      <w:rFonts w:hint="eastAsia" w:ascii="宋体" w:hAnsi="Courier New" w:eastAsia="宋体" w:cs="宋体"/>
      <w:kern w:val="2"/>
      <w:sz w:val="21"/>
      <w:szCs w:val="21"/>
    </w:rPr>
  </w:style>
  <w:style w:type="character" w:customStyle="1" w:styleId="21">
    <w:name w:val="页脚 字符"/>
    <w:basedOn w:val="13"/>
    <w:link w:val="8"/>
    <w:qFormat/>
    <w:uiPriority w:val="99"/>
    <w:rPr>
      <w:rFonts w:hint="eastAsia" w:ascii="等线" w:hAnsi="等线" w:eastAsia="等线" w:cs="Times New Roman"/>
      <w:kern w:val="2"/>
      <w:sz w:val="18"/>
      <w:szCs w:val="18"/>
    </w:rPr>
  </w:style>
  <w:style w:type="character" w:customStyle="1" w:styleId="22">
    <w:name w:val="批注主题 字符"/>
    <w:basedOn w:val="15"/>
    <w:link w:val="11"/>
    <w:qFormat/>
    <w:uiPriority w:val="0"/>
    <w:rPr>
      <w:rFonts w:hint="default" w:ascii="Times New Roman" w:hAnsi="Times New Roman" w:eastAsia="宋体" w:cs="Times New Roman"/>
      <w:b/>
      <w:bCs/>
      <w:kern w:val="2"/>
      <w:sz w:val="21"/>
    </w:rPr>
  </w:style>
  <w:style w:type="character" w:customStyle="1" w:styleId="23">
    <w:name w:val="批注框文本 字符"/>
    <w:basedOn w:val="13"/>
    <w:link w:val="7"/>
    <w:qFormat/>
    <w:uiPriority w:val="0"/>
    <w:rPr>
      <w:rFonts w:ascii="Times New Roman" w:hAnsi="Times New Roman" w:eastAsia="宋体" w:cs="Times New Roman"/>
      <w:kern w:val="2"/>
      <w:sz w:val="18"/>
      <w:szCs w:val="18"/>
    </w:rPr>
  </w:style>
  <w:style w:type="paragraph" w:customStyle="1" w:styleId="24">
    <w:name w:val="修订1"/>
    <w:hidden/>
    <w:unhideWhenUsed/>
    <w:qFormat/>
    <w:uiPriority w:val="99"/>
    <w:rPr>
      <w:rFonts w:ascii="Times New Roman" w:hAnsi="Times New Roman" w:eastAsia="宋体" w:cs="Times New Roman"/>
      <w:kern w:val="2"/>
      <w:sz w:val="21"/>
      <w:lang w:val="en-US" w:eastAsia="zh-CN" w:bidi="ar-SA"/>
    </w:rPr>
  </w:style>
  <w:style w:type="paragraph" w:styleId="2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17</Pages>
  <Words>1363</Words>
  <Characters>7772</Characters>
  <Lines>64</Lines>
  <Paragraphs>18</Paragraphs>
  <TotalTime>17</TotalTime>
  <ScaleCrop>false</ScaleCrop>
  <LinksUpToDate>false</LinksUpToDate>
  <CharactersWithSpaces>9117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2025-11-25T05:57:00Z</dcterms:created>
  <dc:creator>DC</dc:creator>
  <cp:lastModifiedBy>谭冠华</cp:lastModifiedBy>
  <dcterms:modified xsi:type="dcterms:W3CDTF">2026-07-10T03:22:09Z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27D4A9A3433643FBBC0701FFD89C2302_13</vt:lpwstr>
  </property>
  <property fmtid="{D5CDD505-2E9C-101B-9397-08002B2CF9AE}" pid="4" name="KSOTemplateDocerSaveRecord">
    <vt:lpwstr>eyJoZGlkIjoiNDI1NGQ4MDY4NjMxYWVlMzc3ODM2NDE0MmU1ODUxYzYiLCJ1c2VySWQiOiIyNTI5NzAyMjEifQ==</vt:lpwstr>
  </property>
</Properties>
</file>