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B33395">
      <w:pPr>
        <w:jc w:val="center"/>
        <w:rPr>
          <w:rFonts w:ascii="华文仿宋" w:hAnsi="华文仿宋" w:eastAsia="华文仿宋" w:cs="宋体"/>
          <w:b/>
          <w:kern w:val="0"/>
          <w:sz w:val="36"/>
          <w:szCs w:val="28"/>
        </w:rPr>
      </w:pPr>
      <w:bookmarkStart w:id="0" w:name="_Hlk174373209"/>
      <w:r>
        <w:rPr>
          <w:rFonts w:hint="eastAsia" w:ascii="华文仿宋" w:hAnsi="华文仿宋" w:eastAsia="华文仿宋" w:cs="宋体"/>
          <w:b/>
          <w:kern w:val="0"/>
          <w:sz w:val="36"/>
          <w:szCs w:val="28"/>
          <w:lang w:val="en-US" w:eastAsia="zh-CN"/>
        </w:rPr>
        <w:t>大型饱水外棺</w:t>
      </w:r>
      <w:r>
        <w:rPr>
          <w:rFonts w:hint="eastAsia" w:ascii="华文仿宋" w:hAnsi="华文仿宋" w:eastAsia="华文仿宋" w:cs="宋体"/>
          <w:b/>
          <w:kern w:val="0"/>
          <w:sz w:val="36"/>
          <w:szCs w:val="28"/>
        </w:rPr>
        <w:t>定制</w:t>
      </w:r>
      <w:r>
        <w:rPr>
          <w:rFonts w:hint="eastAsia" w:ascii="华文仿宋" w:hAnsi="华文仿宋" w:eastAsia="华文仿宋" w:cs="宋体"/>
          <w:b/>
          <w:kern w:val="0"/>
          <w:sz w:val="36"/>
          <w:szCs w:val="28"/>
          <w:lang w:val="en-US" w:eastAsia="zh-CN"/>
        </w:rPr>
        <w:t>浸泡池</w:t>
      </w:r>
      <w:r>
        <w:rPr>
          <w:rFonts w:hint="eastAsia" w:ascii="华文仿宋" w:hAnsi="华文仿宋" w:eastAsia="华文仿宋" w:cs="宋体"/>
          <w:b/>
          <w:kern w:val="0"/>
          <w:sz w:val="36"/>
          <w:szCs w:val="28"/>
        </w:rPr>
        <w:t>项目</w:t>
      </w:r>
    </w:p>
    <w:p w14:paraId="4ECEA60E">
      <w:pPr>
        <w:jc w:val="center"/>
        <w:rPr>
          <w:rFonts w:ascii="华文仿宋" w:hAnsi="华文仿宋" w:eastAsia="华文仿宋" w:cs="宋体"/>
          <w:b/>
          <w:kern w:val="0"/>
          <w:sz w:val="36"/>
          <w:szCs w:val="28"/>
        </w:rPr>
      </w:pPr>
      <w:r>
        <w:rPr>
          <w:rFonts w:hint="eastAsia" w:ascii="华文仿宋" w:hAnsi="华文仿宋" w:eastAsia="华文仿宋" w:cs="宋体"/>
          <w:b/>
          <w:kern w:val="0"/>
          <w:sz w:val="36"/>
          <w:szCs w:val="28"/>
        </w:rPr>
        <w:t>自行采购（公开比选）采购需求</w:t>
      </w:r>
    </w:p>
    <w:bookmarkEnd w:id="0"/>
    <w:p w14:paraId="68C55980">
      <w:pPr>
        <w:ind w:firstLine="560" w:firstLineChars="2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本项目拟定制一套“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大型饱水外棺定制浸泡池项目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”，具体采购需求如下。</w:t>
      </w:r>
    </w:p>
    <w:p w14:paraId="76076B59">
      <w:pPr>
        <w:rPr>
          <w:rFonts w:ascii="华文仿宋" w:hAnsi="华文仿宋" w:eastAsia="华文仿宋" w:cs="宋体"/>
          <w:b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b/>
          <w:kern w:val="0"/>
          <w:sz w:val="28"/>
          <w:szCs w:val="28"/>
        </w:rPr>
        <w:t>一、技术服务内容</w:t>
      </w:r>
    </w:p>
    <w:p w14:paraId="15AE2C19">
      <w:pPr>
        <w:ind w:firstLine="280" w:firstLineChars="1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b/>
          <w:kern w:val="0"/>
          <w:sz w:val="28"/>
          <w:szCs w:val="28"/>
        </w:rPr>
        <w:t xml:space="preserve"> </w:t>
      </w:r>
      <w:r>
        <w:rPr>
          <w:rFonts w:ascii="华文仿宋" w:hAnsi="华文仿宋" w:eastAsia="华文仿宋" w:cs="宋体"/>
          <w:kern w:val="0"/>
          <w:sz w:val="28"/>
          <w:szCs w:val="28"/>
        </w:rPr>
        <w:t xml:space="preserve"> 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（一）提供一套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大型饱水外棺文物浸泡池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设计方案、实施方案、使用培训方案以及质保与售后服务方案。</w:t>
      </w:r>
    </w:p>
    <w:p w14:paraId="55DE6ACF">
      <w:pPr>
        <w:ind w:firstLine="560" w:firstLineChars="200"/>
        <w:rPr>
          <w:rFonts w:ascii="华文仿宋" w:hAnsi="华文仿宋" w:eastAsia="华文仿宋" w:cs="宋体"/>
          <w:b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（二）提供一套装置图纸，含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平面布置图和产品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概念效果图。</w:t>
      </w:r>
    </w:p>
    <w:p w14:paraId="6A93C239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（三）定制一套“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外棺浸泡池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”。包含以下组件：</w:t>
      </w:r>
    </w:p>
    <w:p w14:paraId="09530C20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1. 文物浸泡池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</w:p>
    <w:p w14:paraId="28BD24A4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1.1 结构与材质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：</w:t>
      </w:r>
    </w:p>
    <w:p w14:paraId="6030460F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框架</w:t>
      </w:r>
    </w:p>
    <w:p w14:paraId="68D747FD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SUS304不锈钢方管(45mm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×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45mm，厚度</w:t>
      </w:r>
      <w:r>
        <w:rPr>
          <w:rFonts w:ascii="宋体" w:hAnsi="宋体" w:eastAsia="宋体" w:cs="宋体"/>
          <w:sz w:val="24"/>
          <w:szCs w:val="24"/>
        </w:rPr>
        <w:t>≥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2mm)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焊接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成型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，并设置底部及四周加强支撑结构，整体具有足够的承载能力和结构刚度，可满足大型饱水漆棺及浸泡液长期荷载要求，长期使用不变形、不下沉。</w:t>
      </w:r>
    </w:p>
    <w:p w14:paraId="3AFF7C23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2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内衬</w:t>
      </w:r>
    </w:p>
    <w:p w14:paraId="162DC0A6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采用厚度≥10 mm聚丙烯（PP）板整体焊接成型，焊缝采用同材质热熔焊接工艺，保证整体密封性。内壁表面光滑、无死角，具有优异的耐化学腐蚀性能、抗冲击性能和耐热性能(110-120</w:t>
      </w:r>
      <w:r>
        <w:rPr>
          <w:rFonts w:hint="default" w:ascii="Times New Roman" w:hAnsi="Times New Roman" w:eastAsia="华文仿宋" w:cs="Times New Roman"/>
          <w:kern w:val="0"/>
          <w:sz w:val="28"/>
          <w:szCs w:val="28"/>
        </w:rPr>
        <w:t>°C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)，不释放金属离子及其他有害物质，便于清洗和维护，满足文物长期浸泡保护要求。</w:t>
      </w:r>
    </w:p>
    <w:p w14:paraId="2CC16866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3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外壳</w:t>
      </w:r>
    </w:p>
    <w:p w14:paraId="6B27A7A2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采用 SUS304 不锈钢板（厚度≥1.2 mm）制作，表面进行拉丝或防指纹处理，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使用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防划烤漆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，整体美观、耐腐蚀，具有良好的机械强度和使用寿命。</w:t>
      </w:r>
    </w:p>
    <w:p w14:paraId="67BA4A60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（4）保温结构</w:t>
      </w:r>
    </w:p>
    <w:p w14:paraId="0BB0DE3D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内衬与外壳之间设置保温隔热层，采用高效保温材料填充，减少热量交换，提高浸泡液温度稳定性，降低恒温控制能耗。</w:t>
      </w:r>
    </w:p>
    <w:p w14:paraId="6B769B6E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（5）顶盖</w:t>
      </w:r>
    </w:p>
    <w:p w14:paraId="50E3B46A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采用分段式可拆卸 SUS304 不锈钢盖板（厚度≥1.2 mm），内置保温层，开启方便，可有效防止灰尘污染、减少光照影响及浸泡液挥发，并便于文物吊装、检测及日常维护。</w:t>
      </w:r>
    </w:p>
    <w:p w14:paraId="7C79F8B4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（6）材料兼容性要求</w:t>
      </w:r>
    </w:p>
    <w:p w14:paraId="77DE076B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浸泡池所有与液体接触的材料应具有良好的化学稳定性，能够长期耐受40%医药级乙二醛溶液及酸、碱、盐等常用文物保护溶液的浸泡，不发生腐蚀、老化、开裂、溶胀或离子析出，不对文物及保护液产生污染，满足大型饱水漆木文物长期浸泡脱水加固工艺要求。</w:t>
      </w:r>
    </w:p>
    <w:p w14:paraId="127EC5F6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1.2密封性：</w:t>
      </w:r>
    </w:p>
    <w:p w14:paraId="6F7F6D26">
      <w:pPr>
        <w:ind w:firstLine="560" w:firstLineChars="200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浸泡池应具有良好的密封性能，在正常使用状态下无渗漏、无明显挥发泄漏。换气率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≤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0.05/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t>d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（符合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t>T/WWXT0029-2018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标准）。</w:t>
      </w:r>
    </w:p>
    <w:p w14:paraId="0649B903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1.3 规格与容量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：</w:t>
      </w:r>
    </w:p>
    <w:p w14:paraId="4E243A97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浸泡池共配置 8个，内部净尺寸如下：</w:t>
      </w:r>
    </w:p>
    <w:tbl>
      <w:tblPr>
        <w:tblStyle w:val="8"/>
        <w:tblW w:w="71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5"/>
        <w:gridCol w:w="4625"/>
        <w:gridCol w:w="1610"/>
      </w:tblGrid>
      <w:tr w14:paraId="1DC175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955" w:type="dxa"/>
            <w:vAlign w:val="center"/>
          </w:tcPr>
          <w:p w14:paraId="50B4328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b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4625" w:type="dxa"/>
            <w:vAlign w:val="center"/>
          </w:tcPr>
          <w:p w14:paraId="2C904A6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b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内部净尺寸（长×宽×高，mm）</w:t>
            </w:r>
          </w:p>
        </w:tc>
        <w:tc>
          <w:tcPr>
            <w:tcW w:w="1610" w:type="dxa"/>
            <w:vAlign w:val="center"/>
          </w:tcPr>
          <w:p w14:paraId="4A252555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b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</w:tr>
      <w:tr w14:paraId="47D503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55" w:type="dxa"/>
            <w:vAlign w:val="center"/>
          </w:tcPr>
          <w:p w14:paraId="160B5DF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4625" w:type="dxa"/>
            <w:vAlign w:val="center"/>
          </w:tcPr>
          <w:p w14:paraId="1404450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4000 × 1200 × 600</w:t>
            </w:r>
          </w:p>
        </w:tc>
        <w:tc>
          <w:tcPr>
            <w:tcW w:w="1610" w:type="dxa"/>
            <w:vAlign w:val="center"/>
          </w:tcPr>
          <w:p w14:paraId="0AB30060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3个</w:t>
            </w:r>
          </w:p>
        </w:tc>
      </w:tr>
      <w:tr w14:paraId="071230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55" w:type="dxa"/>
            <w:vAlign w:val="center"/>
          </w:tcPr>
          <w:p w14:paraId="30487AC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4625" w:type="dxa"/>
            <w:vAlign w:val="center"/>
          </w:tcPr>
          <w:p w14:paraId="486A4B5D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3600 × 1800 × 600</w:t>
            </w:r>
          </w:p>
        </w:tc>
        <w:tc>
          <w:tcPr>
            <w:tcW w:w="1610" w:type="dxa"/>
            <w:vAlign w:val="center"/>
          </w:tcPr>
          <w:p w14:paraId="26D018F3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2个</w:t>
            </w:r>
          </w:p>
        </w:tc>
      </w:tr>
      <w:tr w14:paraId="0D0BD3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55" w:type="dxa"/>
            <w:vAlign w:val="center"/>
          </w:tcPr>
          <w:p w14:paraId="156FF09E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4625" w:type="dxa"/>
            <w:vAlign w:val="center"/>
          </w:tcPr>
          <w:p w14:paraId="706A488A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2700 × 1800 × 600</w:t>
            </w:r>
          </w:p>
        </w:tc>
        <w:tc>
          <w:tcPr>
            <w:tcW w:w="1610" w:type="dxa"/>
            <w:vAlign w:val="center"/>
          </w:tcPr>
          <w:p w14:paraId="4FF06E4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2个</w:t>
            </w:r>
          </w:p>
        </w:tc>
      </w:tr>
      <w:tr w14:paraId="4858DF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955" w:type="dxa"/>
            <w:vAlign w:val="center"/>
          </w:tcPr>
          <w:p w14:paraId="477DB66B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4625" w:type="dxa"/>
            <w:vAlign w:val="center"/>
          </w:tcPr>
          <w:p w14:paraId="596EFF37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4000 × 3000 × 600</w:t>
            </w:r>
          </w:p>
        </w:tc>
        <w:tc>
          <w:tcPr>
            <w:tcW w:w="1610" w:type="dxa"/>
            <w:vAlign w:val="center"/>
          </w:tcPr>
          <w:p w14:paraId="45804C19">
            <w:pPr>
              <w:keepNext w:val="0"/>
              <w:keepLines w:val="0"/>
              <w:widowControl/>
              <w:suppressLineNumbers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华文仿宋" w:eastAsia="宋体" w:cs="宋体"/>
                <w:kern w:val="0"/>
                <w:sz w:val="24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1个</w:t>
            </w:r>
          </w:p>
        </w:tc>
      </w:tr>
    </w:tbl>
    <w:p w14:paraId="3B0F10A9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1.4 配置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要求：</w:t>
      </w:r>
    </w:p>
    <w:p w14:paraId="3FF6D13F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池体结构：</w:t>
      </w:r>
    </w:p>
    <w:p w14:paraId="7A2EAC11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池体底部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设置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100mm架空层，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为浸泡液提供底部流通空间，保证文物周围浸泡液分布均匀，减少局部滞流，提升文物整体浸泡均匀性。</w:t>
      </w:r>
    </w:p>
    <w:p w14:paraId="32BBE331">
      <w:pPr>
        <w:ind w:firstLine="560" w:firstLineChars="200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t>整体承载能力≥1 t/m²，满足大型饱水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漆木文物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t>及保护液长期浸泡荷载要求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，长期使用不发生明显变形或沉降。</w:t>
      </w:r>
    </w:p>
    <w:p w14:paraId="5DFC958B">
      <w:pPr>
        <w:ind w:firstLine="560" w:firstLineChars="200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  <w:t>池体焊缝采用全焊透密封工艺，整体无渗漏，长期使用不开裂、不变形，确保浸泡池密封性和结构稳定性。</w:t>
      </w:r>
    </w:p>
    <w:p w14:paraId="484930C5">
      <w:pPr>
        <w:numPr>
          <w:ilvl w:val="0"/>
          <w:numId w:val="1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智能在线监测系统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</w:p>
    <w:p w14:paraId="4E2E6C33">
      <w:pPr>
        <w:numPr>
          <w:ilvl w:val="0"/>
          <w:numId w:val="0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bookmarkStart w:id="1" w:name="_GoBack"/>
      <w:bookmarkEnd w:id="1"/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）配置8套智能在线监测系</w:t>
      </w: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eastAsia="zh-CN"/>
        </w:rPr>
        <w:t>统，实行一池一控，每套配备独立控制柜及触摸屏控制终端。</w:t>
      </w:r>
    </w:p>
    <w:p w14:paraId="66B0FEE7">
      <w:pPr>
        <w:numPr>
          <w:ilvl w:val="0"/>
          <w:numId w:val="0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（2）配备专用在线监测传感器，包括：</w:t>
      </w:r>
    </w:p>
    <w:p w14:paraId="0EC05F5F">
      <w:pPr>
        <w:numPr>
          <w:ilvl w:val="0"/>
          <w:numId w:val="0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酸碱度在线传感器：量程2.0～12.0 pH，测量精度≤±0.05 pH；</w:t>
      </w:r>
    </w:p>
    <w:p w14:paraId="6D719243">
      <w:pPr>
        <w:numPr>
          <w:ilvl w:val="0"/>
          <w:numId w:val="0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>比重在线传感器：量程0～5.0 g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/cm³，满足乙二醛溶液浓度监测要求；</w:t>
      </w:r>
    </w:p>
    <w:p w14:paraId="3D8BE2CB">
      <w:pPr>
        <w:numPr>
          <w:ilvl w:val="0"/>
          <w:numId w:val="0"/>
        </w:numPr>
        <w:ind w:firstLine="560" w:firstLineChars="200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温度传感器：量程0</w:t>
      </w: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>～80℃，满足监测液体温度要求。</w:t>
      </w:r>
    </w:p>
    <w:p w14:paraId="44A16840">
      <w:pPr>
        <w:numPr>
          <w:ilvl w:val="0"/>
          <w:numId w:val="2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>数据管理：</w:t>
      </w:r>
    </w:p>
    <w:p w14:paraId="159C4FFB">
      <w:pPr>
        <w:numPr>
          <w:ilvl w:val="0"/>
          <w:numId w:val="0"/>
        </w:numP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 xml:space="preserve">     系统应具备监测数据自动连续采集功能，对浸泡池运行参数进行实时监测，并自动上传至云端数据库长期存储。支持手机端和网页端实时查看设备运行状态及监测数据，可设置监测参数报警阈值，参数超限时自动报警。系统应支持历史数据查询、趋势曲线分析，以及</w:t>
      </w:r>
      <w:r>
        <w:rPr>
          <w:rFonts w:hint="default" w:ascii="Times New Roman" w:hAnsi="Times New Roman" w:eastAsia="华文仿宋" w:cs="Times New Roman"/>
          <w:kern w:val="0"/>
          <w:sz w:val="28"/>
          <w:szCs w:val="28"/>
          <w:highlight w:val="none"/>
          <w:lang w:val="en-US" w:eastAsia="zh-CN"/>
        </w:rPr>
        <w:t>Excel、PDF</w:t>
      </w: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>等格式报表导出，监测数据应具有完整性、可追溯性和长期保存能力，满足文物保护修复全过程监测要求。</w:t>
      </w:r>
    </w:p>
    <w:p w14:paraId="7546160A">
      <w:pPr>
        <w:numPr>
          <w:ilvl w:val="0"/>
          <w:numId w:val="1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接口配置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</w:p>
    <w:p w14:paraId="76B888E0">
      <w:pPr>
        <w:numPr>
          <w:ilvl w:val="0"/>
          <w:numId w:val="0"/>
        </w:numPr>
        <w:ind w:firstLine="560" w:firstLineChars="200"/>
        <w:rPr>
          <w:rFonts w:hint="default" w:ascii="华文仿宋" w:hAnsi="华文仿宋" w:eastAsia="华文仿宋" w:cs="宋体"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每池短边底部设2个接口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一个</w:t>
      </w:r>
    </w:p>
    <w:p w14:paraId="754BF845">
      <w:pPr>
        <w:numPr>
          <w:ilvl w:val="0"/>
          <w:numId w:val="0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(DN50接口1个，DN25接口1个)，支持纯水、排水等连接。</w:t>
      </w:r>
    </w:p>
    <w:p w14:paraId="62946C45">
      <w:pPr>
        <w:numPr>
          <w:ilvl w:val="0"/>
          <w:numId w:val="1"/>
        </w:num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液位控制:手动阀门调节纯化水与排水。</w:t>
      </w:r>
    </w:p>
    <w:p w14:paraId="393B10A9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5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. 耐酸碱文物放置架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54套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。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材质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为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碳钢骨架外包PP防腐层，规格明细：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18套（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1200×600×200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/>
        </w:rPr>
        <w:t>mm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）、20套（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1800×600×200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/>
        </w:rPr>
        <w:t>mm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）、16套（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1500×600×200</w:t>
      </w:r>
      <w:r>
        <w:rPr>
          <w:rFonts w:hint="default" w:ascii="华文仿宋" w:hAnsi="华文仿宋" w:eastAsia="华文仿宋" w:cs="宋体"/>
          <w:kern w:val="0"/>
          <w:sz w:val="28"/>
          <w:szCs w:val="28"/>
          <w:lang w:val="en-US"/>
        </w:rPr>
        <w:t>mm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）。</w:t>
      </w:r>
    </w:p>
    <w:p w14:paraId="50B47C16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4. 配套管路辅材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统一铺设纯水供水管道和废水排水管，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所有接头、密封件耐乙二醛腐蚀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。</w:t>
      </w:r>
    </w:p>
    <w:p w14:paraId="37007628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  <w:lang w:val="en-US" w:eastAsia="zh-CN"/>
        </w:rPr>
        <w:t>1.5 配置清单：</w:t>
      </w:r>
    </w:p>
    <w:p w14:paraId="490177F6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12A4DE47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511086D5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1B54D7E6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42C26099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2D52B8FD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0E5B8C04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03452A16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tbl>
      <w:tblPr>
        <w:tblStyle w:val="8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6"/>
        <w:gridCol w:w="1999"/>
        <w:gridCol w:w="3086"/>
        <w:gridCol w:w="912"/>
        <w:gridCol w:w="837"/>
        <w:gridCol w:w="849"/>
      </w:tblGrid>
      <w:tr w14:paraId="736870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5AA09E1C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序号</w:t>
            </w:r>
          </w:p>
        </w:tc>
        <w:tc>
          <w:tcPr>
            <w:tcW w:w="1999" w:type="dxa"/>
            <w:shd w:val="clear" w:color="auto" w:fill="auto"/>
            <w:vAlign w:val="center"/>
          </w:tcPr>
          <w:p w14:paraId="2A1EF37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名称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18AC34B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规格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BB8833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数量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ABCB13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单位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3B5BE9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备注</w:t>
            </w:r>
          </w:p>
        </w:tc>
      </w:tr>
      <w:tr w14:paraId="79AF7A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57C8F61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7683" w:type="dxa"/>
            <w:gridSpan w:val="5"/>
            <w:shd w:val="clear" w:color="auto" w:fill="D7D7D7" w:themeFill="background1" w:themeFillShade="D8"/>
            <w:vAlign w:val="center"/>
          </w:tcPr>
          <w:p w14:paraId="7117FC5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浸泡池</w:t>
            </w:r>
          </w:p>
        </w:tc>
      </w:tr>
      <w:tr w14:paraId="1A58B1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00006C1E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17A2FDC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浸泡池A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E6FC41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4000*1200*600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432CD7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3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3336B9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ABF7C4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4BA25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285F4D7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5F29E0C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盖子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2F8C19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1200*500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DA8B59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24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9E32656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7DC6EC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2C45B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7D8FF92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704ED9E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0D54A53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材质：PVC，管径DN50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E363F7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3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CC176C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D2F0E3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27AD67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5655248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031FD6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52264CB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材质：PVC，管径DN25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B06C5F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3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A17EF9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D9CB89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575879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0DB9AFE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7683" w:type="dxa"/>
            <w:gridSpan w:val="5"/>
            <w:shd w:val="clear" w:color="auto" w:fill="D7D7D7" w:themeFill="background1" w:themeFillShade="D8"/>
            <w:vAlign w:val="center"/>
          </w:tcPr>
          <w:p w14:paraId="16D7B2A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浸泡池</w:t>
            </w:r>
          </w:p>
        </w:tc>
      </w:tr>
      <w:tr w14:paraId="20B4B7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352C58EC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79808E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浸泡池B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B2EC47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3600*1800*600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41F398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74D4C8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E4AA15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2CB6BF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6100319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3BD15C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盖子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7806860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1800*600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B92E91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93CA67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CCB864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47866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0073E78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28075AC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0D20B43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材质：PVC，管径DN50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DD207B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8C38A1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0B9DF4E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7B059B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7430354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BEDC0A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2F8B377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材质：PVC，管径DN25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D96CB3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0A3259E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8FBBBC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1370CD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23E89D7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3</w:t>
            </w:r>
          </w:p>
        </w:tc>
        <w:tc>
          <w:tcPr>
            <w:tcW w:w="7683" w:type="dxa"/>
            <w:gridSpan w:val="5"/>
            <w:shd w:val="clear" w:color="auto" w:fill="D7D7D7" w:themeFill="background1" w:themeFillShade="D8"/>
            <w:vAlign w:val="center"/>
          </w:tcPr>
          <w:p w14:paraId="0A44AED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浸泡池</w:t>
            </w:r>
          </w:p>
        </w:tc>
      </w:tr>
      <w:tr w14:paraId="7B183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59F261EE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7005AC1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浸泡池C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013EE21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2700*1800*600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67EA45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5EC55B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573C10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499A87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4DD5D89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113542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盖子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593B2AD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1800*540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9DCB6C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  <w:t>10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AF93CB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487AD3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7678E7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340E8BB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FE25F8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3FDFED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材质：PVC，管径DN50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30ABD1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5F47A2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9CC5EA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7A903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0F4749E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72F3720E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3F83696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材质：PVC，管径DN25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36D9D87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2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B210D6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856A3C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1FCCA5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5B59B5D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4</w:t>
            </w:r>
          </w:p>
        </w:tc>
        <w:tc>
          <w:tcPr>
            <w:tcW w:w="7683" w:type="dxa"/>
            <w:gridSpan w:val="5"/>
            <w:shd w:val="clear" w:color="auto" w:fill="D7D7D7" w:themeFill="background1" w:themeFillShade="D8"/>
            <w:vAlign w:val="center"/>
          </w:tcPr>
          <w:p w14:paraId="26C8DC8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浸泡池</w:t>
            </w:r>
          </w:p>
        </w:tc>
      </w:tr>
      <w:tr w14:paraId="13A49A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7C9CD31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095DA23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浸泡池D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701B03BF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4000*3000*600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7D1BB3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FBF797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2C59048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329B1A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175F99F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446B5AF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盖子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7D70F3C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1500*500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22578C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  <w:t>16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7B9B09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5967874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77CDC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2DA0DB8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4DFA30F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83544D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材质：PVC，管径DN50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543993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48A4A03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AB7BC6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5D482B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534F542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06BD845B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阀门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3360287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材质：PVC，管径DN25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6EF9091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1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1E18CBE6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 w:val="0"/>
                <w:bCs w:val="0"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1EE2060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7F8D64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0ECB879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5</w:t>
            </w:r>
          </w:p>
        </w:tc>
        <w:tc>
          <w:tcPr>
            <w:tcW w:w="7683" w:type="dxa"/>
            <w:gridSpan w:val="5"/>
            <w:shd w:val="clear" w:color="auto" w:fill="D7D7D7" w:themeFill="background1" w:themeFillShade="D8"/>
            <w:vAlign w:val="center"/>
          </w:tcPr>
          <w:p w14:paraId="591D21B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监控系统</w:t>
            </w:r>
          </w:p>
        </w:tc>
      </w:tr>
      <w:tr w14:paraId="792308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0C2C530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0B61D50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电控箱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4A8384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250*150*300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2148616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6C9B5067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C84E3E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6B2340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385946D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6950A13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PLC控制器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25B7D8B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品牌：HAIWEI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0456B56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B33204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0567BA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01FA26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671D635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0FE838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7英寸触摸屏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7AE68C0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品牌：HAIWEI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01563C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7C1238E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77E7ED9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3C300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2C3C0B3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21B7AFF1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控制元器件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01FE16B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品牌：施耐德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7372A5E4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32A3B11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EE8E5B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500015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57EA9BC6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58D5969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酸碱度传感器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4CE1E81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量程：2-12PH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5A1EF1C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6DA1CF2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6703A746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13D8D3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70CA60C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5906C3C0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比重传感器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69A20F9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量程：0-5g/cm3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4B092BDA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5CB6291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3EA2DF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5F3BDE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auto"/>
            <w:vAlign w:val="center"/>
          </w:tcPr>
          <w:p w14:paraId="64FA07D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  <w:tc>
          <w:tcPr>
            <w:tcW w:w="1999" w:type="dxa"/>
            <w:shd w:val="clear" w:color="auto" w:fill="auto"/>
            <w:vAlign w:val="center"/>
          </w:tcPr>
          <w:p w14:paraId="315F77EC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温度传感器</w:t>
            </w:r>
          </w:p>
        </w:tc>
        <w:tc>
          <w:tcPr>
            <w:tcW w:w="3086" w:type="dxa"/>
            <w:shd w:val="clear" w:color="auto" w:fill="auto"/>
            <w:vAlign w:val="center"/>
          </w:tcPr>
          <w:p w14:paraId="57B17E4B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量程：0-80℃</w:t>
            </w:r>
          </w:p>
        </w:tc>
        <w:tc>
          <w:tcPr>
            <w:tcW w:w="912" w:type="dxa"/>
            <w:shd w:val="clear" w:color="auto" w:fill="auto"/>
            <w:vAlign w:val="center"/>
          </w:tcPr>
          <w:p w14:paraId="1FF466D9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8</w:t>
            </w:r>
          </w:p>
        </w:tc>
        <w:tc>
          <w:tcPr>
            <w:tcW w:w="837" w:type="dxa"/>
            <w:shd w:val="clear" w:color="auto" w:fill="auto"/>
            <w:vAlign w:val="center"/>
          </w:tcPr>
          <w:p w14:paraId="087E9E00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等线" w:cs="Arial"/>
                <w:sz w:val="24"/>
                <w:szCs w:val="24"/>
                <w:shd w:val="clear" w:color="auto" w:fill="auto"/>
                <w:lang w:val="en-US" w:eastAsia="zh-CN"/>
              </w:rPr>
              <w:t>个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043265BD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1EEAC7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1C587981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6</w:t>
            </w:r>
          </w:p>
        </w:tc>
        <w:tc>
          <w:tcPr>
            <w:tcW w:w="1999" w:type="dxa"/>
            <w:shd w:val="clear" w:color="auto" w:fill="D7D7D7" w:themeFill="background1" w:themeFillShade="D8"/>
            <w:vAlign w:val="center"/>
          </w:tcPr>
          <w:p w14:paraId="61F7B26E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放置架A</w:t>
            </w:r>
          </w:p>
        </w:tc>
        <w:tc>
          <w:tcPr>
            <w:tcW w:w="3086" w:type="dxa"/>
            <w:shd w:val="clear" w:color="auto" w:fill="D7D7D7" w:themeFill="background1" w:themeFillShade="D8"/>
            <w:vAlign w:val="center"/>
          </w:tcPr>
          <w:p w14:paraId="61FBD80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1200*600*200</w:t>
            </w:r>
          </w:p>
        </w:tc>
        <w:tc>
          <w:tcPr>
            <w:tcW w:w="912" w:type="dxa"/>
            <w:shd w:val="clear" w:color="auto" w:fill="D7D7D7" w:themeFill="background1" w:themeFillShade="D8"/>
            <w:vAlign w:val="center"/>
          </w:tcPr>
          <w:p w14:paraId="738536D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18套</w:t>
            </w:r>
          </w:p>
        </w:tc>
        <w:tc>
          <w:tcPr>
            <w:tcW w:w="837" w:type="dxa"/>
            <w:shd w:val="clear" w:color="auto" w:fill="D7D7D7" w:themeFill="background1" w:themeFillShade="D8"/>
            <w:vAlign w:val="center"/>
          </w:tcPr>
          <w:p w14:paraId="6315236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D7D7D7" w:themeFill="background1" w:themeFillShade="D8"/>
            <w:vAlign w:val="center"/>
          </w:tcPr>
          <w:p w14:paraId="59F5EDD4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6FC68D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397260C5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7</w:t>
            </w:r>
          </w:p>
        </w:tc>
        <w:tc>
          <w:tcPr>
            <w:tcW w:w="1999" w:type="dxa"/>
            <w:shd w:val="clear" w:color="auto" w:fill="D7D7D7" w:themeFill="background1" w:themeFillShade="D8"/>
            <w:vAlign w:val="center"/>
          </w:tcPr>
          <w:p w14:paraId="0838AE68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放置架B</w:t>
            </w:r>
          </w:p>
        </w:tc>
        <w:tc>
          <w:tcPr>
            <w:tcW w:w="3086" w:type="dxa"/>
            <w:shd w:val="clear" w:color="auto" w:fill="D7D7D7" w:themeFill="background1" w:themeFillShade="D8"/>
            <w:vAlign w:val="center"/>
          </w:tcPr>
          <w:p w14:paraId="6D6833F3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1800*600*200</w:t>
            </w:r>
          </w:p>
        </w:tc>
        <w:tc>
          <w:tcPr>
            <w:tcW w:w="912" w:type="dxa"/>
            <w:shd w:val="clear" w:color="auto" w:fill="D7D7D7" w:themeFill="background1" w:themeFillShade="D8"/>
            <w:vAlign w:val="center"/>
          </w:tcPr>
          <w:p w14:paraId="34C820E5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20套</w:t>
            </w:r>
          </w:p>
        </w:tc>
        <w:tc>
          <w:tcPr>
            <w:tcW w:w="837" w:type="dxa"/>
            <w:shd w:val="clear" w:color="auto" w:fill="D7D7D7" w:themeFill="background1" w:themeFillShade="D8"/>
            <w:vAlign w:val="center"/>
          </w:tcPr>
          <w:p w14:paraId="2ACE7B88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D7D7D7" w:themeFill="background1" w:themeFillShade="D8"/>
            <w:vAlign w:val="center"/>
          </w:tcPr>
          <w:p w14:paraId="53415D2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  <w:tr w14:paraId="03718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6" w:type="dxa"/>
            <w:shd w:val="clear" w:color="auto" w:fill="D7D7D7" w:themeFill="background1" w:themeFillShade="D8"/>
            <w:vAlign w:val="center"/>
          </w:tcPr>
          <w:p w14:paraId="5C3C73DF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eastAsia="等线" w:hAnsiTheme="minorEastAsia" w:cstheme="minorEastAsia"/>
                <w:b/>
                <w:bCs/>
                <w:sz w:val="24"/>
                <w:szCs w:val="24"/>
                <w:shd w:val="clear" w:color="auto" w:fill="auto"/>
                <w:vertAlign w:val="baseline"/>
                <w:lang w:val="en-US" w:eastAsia="zh-CN"/>
              </w:rPr>
              <w:t>8</w:t>
            </w:r>
          </w:p>
        </w:tc>
        <w:tc>
          <w:tcPr>
            <w:tcW w:w="1999" w:type="dxa"/>
            <w:shd w:val="clear" w:color="auto" w:fill="D7D7D7" w:themeFill="background1" w:themeFillShade="D8"/>
            <w:vAlign w:val="center"/>
          </w:tcPr>
          <w:p w14:paraId="2FB39A3D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default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放置架C</w:t>
            </w:r>
          </w:p>
        </w:tc>
        <w:tc>
          <w:tcPr>
            <w:tcW w:w="3086" w:type="dxa"/>
            <w:shd w:val="clear" w:color="auto" w:fill="D7D7D7" w:themeFill="background1" w:themeFillShade="D8"/>
            <w:vAlign w:val="center"/>
          </w:tcPr>
          <w:p w14:paraId="3ADFA7C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1500*600*200</w:t>
            </w:r>
          </w:p>
        </w:tc>
        <w:tc>
          <w:tcPr>
            <w:tcW w:w="912" w:type="dxa"/>
            <w:shd w:val="clear" w:color="auto" w:fill="D7D7D7" w:themeFill="background1" w:themeFillShade="D8"/>
            <w:vAlign w:val="center"/>
          </w:tcPr>
          <w:p w14:paraId="2E942026">
            <w:pPr>
              <w:keepNext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hAnsi="宋体" w:eastAsia="等线" w:cs="Arial"/>
                <w:b/>
                <w:bCs/>
                <w:kern w:val="2"/>
                <w:sz w:val="24"/>
                <w:szCs w:val="24"/>
                <w:shd w:val="clear" w:color="auto" w:fill="auto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16套</w:t>
            </w:r>
          </w:p>
        </w:tc>
        <w:tc>
          <w:tcPr>
            <w:tcW w:w="837" w:type="dxa"/>
            <w:shd w:val="clear" w:color="auto" w:fill="D7D7D7" w:themeFill="background1" w:themeFillShade="D8"/>
            <w:vAlign w:val="center"/>
          </w:tcPr>
          <w:p w14:paraId="02D9DA0A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/>
                <w:bCs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等线" w:cs="Arial"/>
                <w:b/>
                <w:bCs/>
                <w:sz w:val="24"/>
                <w:szCs w:val="24"/>
                <w:shd w:val="clear" w:color="auto" w:fill="auto"/>
                <w:lang w:val="en-US" w:eastAsia="zh-CN"/>
              </w:rPr>
              <w:t>套</w:t>
            </w:r>
          </w:p>
        </w:tc>
        <w:tc>
          <w:tcPr>
            <w:tcW w:w="849" w:type="dxa"/>
            <w:shd w:val="clear" w:color="auto" w:fill="D7D7D7" w:themeFill="background1" w:themeFillShade="D8"/>
            <w:vAlign w:val="center"/>
          </w:tcPr>
          <w:p w14:paraId="3FC0B9D3">
            <w:pPr>
              <w:keepNext/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宋体" w:eastAsia="等线" w:hAnsiTheme="minorEastAsia" w:cstheme="minorEastAsia"/>
                <w:b w:val="0"/>
                <w:bCs w:val="0"/>
                <w:kern w:val="2"/>
                <w:sz w:val="24"/>
                <w:szCs w:val="24"/>
                <w:shd w:val="clear" w:color="auto" w:fill="auto"/>
                <w:vertAlign w:val="baseline"/>
                <w:lang w:val="en-US" w:eastAsia="zh-CN" w:bidi="ar-SA"/>
              </w:rPr>
            </w:pPr>
          </w:p>
        </w:tc>
      </w:tr>
    </w:tbl>
    <w:p w14:paraId="28CC788A">
      <w:pPr>
        <w:adjustRightInd w:val="0"/>
        <w:snapToGrid w:val="0"/>
        <w:rPr>
          <w:rFonts w:hint="eastAsia" w:ascii="Times New Roman" w:hAnsi="Times New Roman" w:eastAsia="等线" w:cs="Times New Roman"/>
          <w:b/>
          <w:bCs/>
          <w:sz w:val="24"/>
          <w:szCs w:val="24"/>
          <w:lang w:val="en-US" w:eastAsia="zh-CN"/>
        </w:rPr>
      </w:pPr>
    </w:p>
    <w:p w14:paraId="5A66ACD0">
      <w:pPr>
        <w:rPr>
          <w:rFonts w:hint="eastAsia" w:ascii="华文仿宋" w:hAnsi="华文仿宋" w:eastAsia="华文仿宋" w:cs="宋体"/>
          <w:b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b/>
          <w:kern w:val="0"/>
          <w:sz w:val="28"/>
          <w:szCs w:val="28"/>
        </w:rPr>
        <w:t>二、技术成果要求</w:t>
      </w:r>
    </w:p>
    <w:p w14:paraId="06D0E608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1.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设计方案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 xml:space="preserve">符合相关的技术标准、法规和要求，结构设计美观实用。 </w:t>
      </w:r>
    </w:p>
    <w:p w14:paraId="5175E28A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2. 实施方案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包含生产工艺、现场安装流程、设备安全操作管理制度。</w:t>
      </w:r>
    </w:p>
    <w:p w14:paraId="05242FEE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3. 设备质保与售后服务方案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整套设备整机质保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年，终身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维修（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响应时间≤24小时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），</w:t>
      </w:r>
      <w:r>
        <w:rPr>
          <w:rFonts w:hint="eastAsia" w:ascii="华文仿宋" w:hAnsi="华文仿宋" w:eastAsia="华文仿宋" w:cs="宋体"/>
          <w:kern w:val="0"/>
          <w:sz w:val="28"/>
          <w:szCs w:val="28"/>
          <w:highlight w:val="none"/>
        </w:rPr>
        <w:t>免费提供每年1次设备巡检校准服务。</w:t>
      </w:r>
    </w:p>
    <w:p w14:paraId="7DF79F95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4. 全套设备图纸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：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1套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eastAsia="zh-CN"/>
        </w:rPr>
        <w:t>，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平面布置图、产品概念效果图。</w:t>
      </w:r>
    </w:p>
    <w:p w14:paraId="2BD2C35C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5. 实物供货：8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个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文物浸泡池、54套防腐放置架、8套智能监测控制系统、全套盖板/阀门/管路配件。</w:t>
      </w:r>
    </w:p>
    <w:p w14:paraId="78B728DC">
      <w:pPr>
        <w:ind w:firstLine="560" w:firstLineChars="2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6. 现场服务：运输至安徽省淮南市武王墩考古</w:t>
      </w:r>
      <w:r>
        <w:rPr>
          <w:rFonts w:hint="eastAsia" w:ascii="华文仿宋" w:hAnsi="华文仿宋" w:eastAsia="华文仿宋" w:cs="宋体"/>
          <w:kern w:val="0"/>
          <w:sz w:val="28"/>
          <w:szCs w:val="28"/>
          <w:lang w:val="en-US" w:eastAsia="zh-CN"/>
        </w:rPr>
        <w:t>工地</w:t>
      </w:r>
      <w:r>
        <w:rPr>
          <w:rFonts w:hint="eastAsia" w:ascii="华文仿宋" w:hAnsi="华文仿宋" w:eastAsia="华文仿宋" w:cs="宋体"/>
          <w:kern w:val="0"/>
          <w:sz w:val="28"/>
          <w:szCs w:val="28"/>
        </w:rPr>
        <w:t>，安装调试并培训操作。</w:t>
      </w:r>
    </w:p>
    <w:p w14:paraId="0D8EE0CC">
      <w:pPr>
        <w:rPr>
          <w:rFonts w:ascii="华文仿宋" w:hAnsi="华文仿宋" w:eastAsia="华文仿宋" w:cs="宋体"/>
          <w:b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b/>
          <w:kern w:val="0"/>
          <w:sz w:val="28"/>
          <w:szCs w:val="28"/>
        </w:rPr>
        <w:t>三、服务周期</w:t>
      </w:r>
    </w:p>
    <w:p w14:paraId="3D5297F3">
      <w:pPr>
        <w:ind w:firstLine="560" w:firstLineChars="200"/>
        <w:rPr>
          <w:rFonts w:hint="eastAsia"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自合同签订后30日内完成供货、安装及验收。</w:t>
      </w:r>
    </w:p>
    <w:p w14:paraId="249C14B4">
      <w:pPr>
        <w:rPr>
          <w:rFonts w:hint="eastAsia" w:ascii="华文仿宋" w:hAnsi="华文仿宋" w:eastAsia="华文仿宋" w:cs="宋体"/>
          <w:b/>
          <w:kern w:val="0"/>
          <w:sz w:val="28"/>
          <w:szCs w:val="28"/>
          <w:lang w:val="en-US" w:eastAsia="zh-CN"/>
        </w:rPr>
      </w:pPr>
      <w:r>
        <w:rPr>
          <w:rFonts w:hint="eastAsia" w:ascii="华文仿宋" w:hAnsi="华文仿宋" w:eastAsia="华文仿宋" w:cs="宋体"/>
          <w:b/>
          <w:kern w:val="0"/>
          <w:sz w:val="28"/>
          <w:szCs w:val="28"/>
          <w:lang w:val="en-US" w:eastAsia="zh-CN"/>
        </w:rPr>
        <w:t>四、其他商务需求</w:t>
      </w:r>
    </w:p>
    <w:p w14:paraId="12D3058D">
      <w:pPr>
        <w:ind w:firstLine="560" w:firstLineChars="200"/>
        <w:rPr>
          <w:rFonts w:ascii="华文仿宋" w:hAnsi="华文仿宋" w:eastAsia="华文仿宋" w:cs="宋体"/>
          <w:kern w:val="0"/>
          <w:sz w:val="28"/>
          <w:szCs w:val="28"/>
        </w:rPr>
      </w:pPr>
      <w:r>
        <w:rPr>
          <w:rFonts w:hint="eastAsia" w:ascii="华文仿宋" w:hAnsi="华文仿宋" w:eastAsia="华文仿宋" w:cs="宋体"/>
          <w:kern w:val="0"/>
          <w:sz w:val="28"/>
          <w:szCs w:val="28"/>
        </w:rPr>
        <w:t>见附件合同模板。</w:t>
      </w:r>
    </w:p>
    <w:p w14:paraId="4488A2A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339898"/>
    <w:multiLevelType w:val="singleLevel"/>
    <w:tmpl w:val="EF339898"/>
    <w:lvl w:ilvl="0" w:tentative="0">
      <w:start w:val="2"/>
      <w:numFmt w:val="decimal"/>
      <w:suff w:val="space"/>
      <w:lvlText w:val="%1."/>
      <w:lvlJc w:val="left"/>
    </w:lvl>
  </w:abstractNum>
  <w:abstractNum w:abstractNumId="1">
    <w:nsid w:val="FCA83F4E"/>
    <w:multiLevelType w:val="singleLevel"/>
    <w:tmpl w:val="FCA83F4E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26E67B7"/>
    <w:rsid w:val="050B48D0"/>
    <w:rsid w:val="050C2C6B"/>
    <w:rsid w:val="06D67B05"/>
    <w:rsid w:val="082779D0"/>
    <w:rsid w:val="086230FE"/>
    <w:rsid w:val="094B6665"/>
    <w:rsid w:val="0C2A7A8F"/>
    <w:rsid w:val="11776C44"/>
    <w:rsid w:val="11C61128"/>
    <w:rsid w:val="123E7F36"/>
    <w:rsid w:val="13AB68B3"/>
    <w:rsid w:val="13BB6543"/>
    <w:rsid w:val="14821ECE"/>
    <w:rsid w:val="15836462"/>
    <w:rsid w:val="161D46D5"/>
    <w:rsid w:val="172D0D7B"/>
    <w:rsid w:val="17B423BF"/>
    <w:rsid w:val="19C1019B"/>
    <w:rsid w:val="1A2E1092"/>
    <w:rsid w:val="1C4673F5"/>
    <w:rsid w:val="1EAF740C"/>
    <w:rsid w:val="1F4D1957"/>
    <w:rsid w:val="2078097F"/>
    <w:rsid w:val="2268280C"/>
    <w:rsid w:val="22B660C8"/>
    <w:rsid w:val="24343749"/>
    <w:rsid w:val="248C5333"/>
    <w:rsid w:val="24EE2575"/>
    <w:rsid w:val="250715BD"/>
    <w:rsid w:val="27F82CDF"/>
    <w:rsid w:val="2964062C"/>
    <w:rsid w:val="2A92046A"/>
    <w:rsid w:val="2B8C0511"/>
    <w:rsid w:val="2C3610FE"/>
    <w:rsid w:val="300F6E18"/>
    <w:rsid w:val="305033D4"/>
    <w:rsid w:val="33B232A1"/>
    <w:rsid w:val="34A44C2E"/>
    <w:rsid w:val="36767BF1"/>
    <w:rsid w:val="36C27438"/>
    <w:rsid w:val="36E354E6"/>
    <w:rsid w:val="36FF7391"/>
    <w:rsid w:val="377C2FE5"/>
    <w:rsid w:val="37EC6BDD"/>
    <w:rsid w:val="3872263A"/>
    <w:rsid w:val="38726196"/>
    <w:rsid w:val="3ABFC6C2"/>
    <w:rsid w:val="3B06788C"/>
    <w:rsid w:val="3B0E0335"/>
    <w:rsid w:val="3EB8361A"/>
    <w:rsid w:val="3FBB48C6"/>
    <w:rsid w:val="4157061F"/>
    <w:rsid w:val="43052A9E"/>
    <w:rsid w:val="43C23B52"/>
    <w:rsid w:val="46251B49"/>
    <w:rsid w:val="46ED184F"/>
    <w:rsid w:val="48FF75D2"/>
    <w:rsid w:val="4C35155C"/>
    <w:rsid w:val="4E573A0C"/>
    <w:rsid w:val="4EED0A48"/>
    <w:rsid w:val="504B57F2"/>
    <w:rsid w:val="51383FC9"/>
    <w:rsid w:val="51C30881"/>
    <w:rsid w:val="52D4387D"/>
    <w:rsid w:val="53802BFD"/>
    <w:rsid w:val="53E421E6"/>
    <w:rsid w:val="56F91B04"/>
    <w:rsid w:val="57E44610"/>
    <w:rsid w:val="5A5A0B0C"/>
    <w:rsid w:val="5BF06ACA"/>
    <w:rsid w:val="5BF92507"/>
    <w:rsid w:val="5ED54C05"/>
    <w:rsid w:val="61397812"/>
    <w:rsid w:val="61F47A98"/>
    <w:rsid w:val="62427EAF"/>
    <w:rsid w:val="65FB49E2"/>
    <w:rsid w:val="66CE34D2"/>
    <w:rsid w:val="6EF35841"/>
    <w:rsid w:val="709656FC"/>
    <w:rsid w:val="732D7989"/>
    <w:rsid w:val="74DF0A07"/>
    <w:rsid w:val="7A48677B"/>
    <w:rsid w:val="7AC3294F"/>
    <w:rsid w:val="7B0D52CF"/>
    <w:rsid w:val="7B755138"/>
    <w:rsid w:val="7BEE672A"/>
    <w:rsid w:val="7EA810CD"/>
    <w:rsid w:val="7FE203C1"/>
    <w:rsid w:val="CFEF9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iPriority="3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unhideWhenUsed/>
    <w:qFormat/>
    <w:uiPriority w:val="99"/>
    <w:pPr>
      <w:jc w:val="left"/>
    </w:pPr>
  </w:style>
  <w:style w:type="paragraph" w:styleId="3">
    <w:name w:val="Balloon Text"/>
    <w:basedOn w:val="1"/>
    <w:link w:val="16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unhideWhenUsed/>
    <w:qFormat/>
    <w:uiPriority w:val="99"/>
    <w:rPr>
      <w:b/>
      <w:bCs/>
    </w:rPr>
  </w:style>
  <w:style w:type="table" w:styleId="8">
    <w:name w:val="Table Grid"/>
    <w:basedOn w:val="7"/>
    <w:semiHidden/>
    <w:unhideWhenUsed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unhideWhenUsed/>
    <w:qFormat/>
    <w:uiPriority w:val="99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99"/>
    <w:rPr>
      <w:rFonts w:ascii="Times New Roman" w:hAnsi="Times New Roman"/>
      <w:sz w:val="18"/>
      <w:szCs w:val="18"/>
    </w:rPr>
  </w:style>
  <w:style w:type="character" w:customStyle="1" w:styleId="12">
    <w:name w:val="页脚 字符"/>
    <w:basedOn w:val="9"/>
    <w:link w:val="4"/>
    <w:qFormat/>
    <w:uiPriority w:val="99"/>
    <w:rPr>
      <w:rFonts w:ascii="Times New Roman" w:hAnsi="Times New Roman"/>
      <w:sz w:val="18"/>
      <w:szCs w:val="18"/>
    </w:rPr>
  </w:style>
  <w:style w:type="character" w:customStyle="1" w:styleId="13">
    <w:name w:val="批注文字 字符"/>
    <w:basedOn w:val="9"/>
    <w:link w:val="2"/>
    <w:semiHidden/>
    <w:qFormat/>
    <w:uiPriority w:val="99"/>
    <w:rPr>
      <w:rFonts w:eastAsiaTheme="minorEastAsia" w:cstheme="minorBidi"/>
      <w:kern w:val="2"/>
      <w:sz w:val="24"/>
      <w:szCs w:val="22"/>
    </w:rPr>
  </w:style>
  <w:style w:type="character" w:customStyle="1" w:styleId="14">
    <w:name w:val="批注主题 字符"/>
    <w:basedOn w:val="13"/>
    <w:link w:val="6"/>
    <w:semiHidden/>
    <w:qFormat/>
    <w:uiPriority w:val="99"/>
    <w:rPr>
      <w:rFonts w:eastAsiaTheme="minorEastAsia" w:cstheme="minorBidi"/>
      <w:b/>
      <w:bCs/>
      <w:kern w:val="2"/>
      <w:sz w:val="24"/>
      <w:szCs w:val="22"/>
    </w:rPr>
  </w:style>
  <w:style w:type="paragraph" w:customStyle="1" w:styleId="15">
    <w:name w:val="Revision"/>
    <w:hidden/>
    <w:semiHidden/>
    <w:qFormat/>
    <w:uiPriority w:val="99"/>
    <w:rPr>
      <w:rFonts w:ascii="Times New Roman" w:hAnsi="Times New Roman" w:eastAsiaTheme="minorEastAsia" w:cstheme="minorBidi"/>
      <w:kern w:val="2"/>
      <w:sz w:val="24"/>
      <w:szCs w:val="22"/>
      <w:lang w:val="en-US" w:eastAsia="zh-CN" w:bidi="ar-SA"/>
    </w:rPr>
  </w:style>
  <w:style w:type="character" w:customStyle="1" w:styleId="16">
    <w:name w:val="批注框文本 字符"/>
    <w:basedOn w:val="9"/>
    <w:link w:val="3"/>
    <w:semiHidden/>
    <w:qFormat/>
    <w:uiPriority w:val="99"/>
    <w:rPr>
      <w:rFonts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1513</Words>
  <Characters>1693</Characters>
  <Lines>4</Lines>
  <Paragraphs>1</Paragraphs>
  <TotalTime>10</TotalTime>
  <ScaleCrop>false</ScaleCrop>
  <LinksUpToDate>false</LinksUpToDate>
  <CharactersWithSpaces>1736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2024-08-14T14:20:00Z</dcterms:created>
  <dc:creator>杜靖</dc:creator>
  <cp:lastModifiedBy>温婧琦</cp:lastModifiedBy>
  <dcterms:modified xsi:type="dcterms:W3CDTF">2026-08-18T01:56:19Z</dcterms:modified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25EB3D61C401304E42897D6A6718BB38_43</vt:lpwstr>
  </property>
  <property fmtid="{D5CDD505-2E9C-101B-9397-08002B2CF9AE}" pid="4" name="KSOTemplateDocerSaveRecord">
    <vt:lpwstr>eyJoZGlkIjoiNDI1NGQ4MDY4NjMxYWVlMzc3ODM2NDE0MmU1ODUxYzYiLCJ1c2VySWQiOiIyNTk0ODAzODQifQ==</vt:lpwstr>
  </property>
</Properties>
</file>